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8508F" w14:textId="0182D1C0" w:rsidR="00551B71" w:rsidRPr="00057316" w:rsidRDefault="00551B71" w:rsidP="00551B71">
      <w:pPr>
        <w:keepLines/>
        <w:tabs>
          <w:tab w:val="left" w:pos="5956"/>
          <w:tab w:val="right" w:pos="10440"/>
          <w:tab w:val="right" w:pos="13323"/>
        </w:tabs>
        <w:spacing w:before="60" w:after="60"/>
        <w:rPr>
          <w:rFonts w:ascii="Arial" w:hAnsi="Arial" w:cs="Arial"/>
          <w:b/>
          <w:sz w:val="24"/>
          <w:szCs w:val="24"/>
          <w:lang w:val="en-US" w:eastAsia="zh-TW"/>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w:t>
      </w:r>
      <w:r w:rsidR="000C76A9">
        <w:rPr>
          <w:rFonts w:ascii="Arial" w:eastAsia="MS Mincho" w:hAnsi="Arial" w:cs="Arial"/>
          <w:b/>
          <w:sz w:val="24"/>
          <w:szCs w:val="24"/>
          <w:lang w:val="en-US"/>
        </w:rPr>
        <w:t>10099</w:t>
      </w:r>
    </w:p>
    <w:p w14:paraId="78F752D7" w14:textId="77777777" w:rsidR="00551B71" w:rsidRPr="00057316" w:rsidRDefault="00551B71" w:rsidP="00551B71">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17A604D6"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551B71">
        <w:rPr>
          <w:rFonts w:ascii="Arial" w:eastAsia="新細明體" w:hAnsi="Arial" w:cs="Arial"/>
          <w:color w:val="000000"/>
          <w:sz w:val="22"/>
          <w:lang w:eastAsia="zh-TW"/>
        </w:rPr>
        <w:t>9</w:t>
      </w:r>
      <w:r w:rsidR="004B305A" w:rsidRPr="008A538F">
        <w:rPr>
          <w:rFonts w:ascii="Arial" w:eastAsia="新細明體" w:hAnsi="Arial" w:cs="Arial"/>
          <w:color w:val="000000"/>
          <w:sz w:val="22"/>
          <w:lang w:eastAsia="zh-TW"/>
        </w:rPr>
        <w:t>.</w:t>
      </w:r>
      <w:r w:rsidR="00551B71">
        <w:rPr>
          <w:rFonts w:ascii="Arial" w:eastAsia="新細明體" w:hAnsi="Arial" w:cs="Arial"/>
          <w:color w:val="000000"/>
          <w:sz w:val="22"/>
          <w:lang w:eastAsia="zh-TW"/>
        </w:rPr>
        <w:t>8</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6F6D509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61E8" w:rsidRPr="00EF61E8">
        <w:rPr>
          <w:rFonts w:ascii="Arial" w:eastAsiaTheme="minorEastAsia" w:hAnsi="Arial" w:cs="Arial"/>
          <w:color w:val="000000"/>
          <w:sz w:val="22"/>
          <w:lang w:eastAsia="zh-CN"/>
        </w:rPr>
        <w:t>WF on IoT NTN enhancements RRM requirements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E9FF4E6" w14:textId="77777777" w:rsidR="00047BB1" w:rsidRDefault="00047BB1" w:rsidP="00047BB1">
      <w:pPr>
        <w:pStyle w:val="Heading1"/>
        <w:rPr>
          <w:rFonts w:eastAsiaTheme="minorEastAsia"/>
          <w:lang w:eastAsia="zh-CN"/>
        </w:rPr>
      </w:pPr>
      <w:r w:rsidRPr="005D7AF8">
        <w:rPr>
          <w:rFonts w:hint="eastAsia"/>
          <w:lang w:eastAsia="ja-JP"/>
        </w:rPr>
        <w:t>Introduction</w:t>
      </w:r>
    </w:p>
    <w:p w14:paraId="1982F40C" w14:textId="1EBE5062" w:rsidR="00047BB1" w:rsidRDefault="00047BB1" w:rsidP="00047BB1">
      <w:r w:rsidRPr="00172ACE">
        <w:t>This document is to capture all agreements in email thread [10</w:t>
      </w:r>
      <w:r>
        <w:t>7</w:t>
      </w:r>
      <w:r w:rsidRPr="00172ACE">
        <w:t>][23</w:t>
      </w:r>
      <w:r>
        <w:t>7</w:t>
      </w:r>
      <w:r w:rsidRPr="00172ACE">
        <w:t xml:space="preserve">] </w:t>
      </w:r>
      <w:proofErr w:type="spellStart"/>
      <w:r w:rsidRPr="00172ACE">
        <w:t>IoT_NTN_enh</w:t>
      </w:r>
      <w:proofErr w:type="spellEnd"/>
      <w:r>
        <w:t>.</w:t>
      </w:r>
    </w:p>
    <w:p w14:paraId="061E8C68" w14:textId="728939D8" w:rsidR="00054977" w:rsidRPr="00054977" w:rsidRDefault="00054977" w:rsidP="00054977">
      <w:pPr>
        <w:overflowPunct w:val="0"/>
        <w:autoSpaceDE w:val="0"/>
        <w:autoSpaceDN w:val="0"/>
        <w:adjustRightInd w:val="0"/>
        <w:spacing w:after="120" w:line="252" w:lineRule="auto"/>
        <w:textAlignment w:val="baseline"/>
        <w:rPr>
          <w:bCs/>
          <w:szCs w:val="24"/>
          <w:highlight w:val="green"/>
          <w:lang w:val="en-US" w:eastAsia="zh-CN"/>
        </w:rPr>
      </w:pPr>
      <w:r>
        <w:rPr>
          <w:bCs/>
          <w:szCs w:val="24"/>
          <w:highlight w:val="green"/>
          <w:lang w:val="en-US" w:eastAsia="zh-CN"/>
        </w:rPr>
        <w:t xml:space="preserve">Online </w:t>
      </w:r>
      <w:r w:rsidRPr="00054977">
        <w:rPr>
          <w:bCs/>
          <w:szCs w:val="24"/>
          <w:highlight w:val="green"/>
          <w:lang w:val="en-US" w:eastAsia="zh-CN"/>
        </w:rPr>
        <w:t>Agreements</w:t>
      </w:r>
    </w:p>
    <w:p w14:paraId="609286E5" w14:textId="514C053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551B71">
        <w:rPr>
          <w:lang w:eastAsia="ja-JP"/>
        </w:rPr>
        <w:t>9</w:t>
      </w:r>
      <w:r w:rsidR="00BA7DD8">
        <w:rPr>
          <w:lang w:eastAsia="ja-JP"/>
        </w:rPr>
        <w:t>.</w:t>
      </w:r>
      <w:r w:rsidR="00551B71">
        <w:rPr>
          <w:lang w:eastAsia="ja-JP"/>
        </w:rPr>
        <w:t>8</w:t>
      </w:r>
      <w:r w:rsidR="00BA7DD8">
        <w:rPr>
          <w:lang w:eastAsia="ja-JP"/>
        </w:rPr>
        <w:t>.</w:t>
      </w:r>
      <w:r w:rsidR="00644D81" w:rsidRPr="00644D81">
        <w:rPr>
          <w:rFonts w:hint="eastAsia"/>
          <w:lang w:eastAsia="ja-JP"/>
        </w:rPr>
        <w:t>4</w:t>
      </w:r>
      <w:r w:rsidR="00BA7DD8">
        <w:rPr>
          <w:lang w:eastAsia="ja-JP"/>
        </w:rPr>
        <w:t>)</w:t>
      </w:r>
    </w:p>
    <w:p w14:paraId="4CD55C34" w14:textId="35098B1D" w:rsidR="007A0A08" w:rsidRPr="0076076F" w:rsidRDefault="007A0A08" w:rsidP="0076076F">
      <w:pPr>
        <w:pStyle w:val="Heading4"/>
        <w:numPr>
          <w:ilvl w:val="0"/>
          <w:numId w:val="0"/>
        </w:numPr>
      </w:pPr>
      <w:r w:rsidRPr="006C5DA8">
        <w:t xml:space="preserve">Issue </w:t>
      </w:r>
      <w:r>
        <w:t>1-1</w:t>
      </w:r>
      <w:r w:rsidRPr="006C5DA8">
        <w:t xml:space="preserve">: </w:t>
      </w:r>
      <w:r w:rsidRPr="00BA5EE3">
        <w:t>Measurement capabilities on number of NGSO satellites</w:t>
      </w:r>
    </w:p>
    <w:p w14:paraId="496679DD" w14:textId="77777777" w:rsidR="00054977" w:rsidRPr="00054977" w:rsidRDefault="00054977" w:rsidP="00054977">
      <w:pPr>
        <w:numPr>
          <w:ilvl w:val="0"/>
          <w:numId w:val="21"/>
        </w:numPr>
        <w:overflowPunct w:val="0"/>
        <w:autoSpaceDE w:val="0"/>
        <w:autoSpaceDN w:val="0"/>
        <w:adjustRightInd w:val="0"/>
        <w:spacing w:after="120" w:line="252" w:lineRule="auto"/>
        <w:ind w:left="644"/>
        <w:textAlignment w:val="baseline"/>
        <w:rPr>
          <w:bCs/>
          <w:szCs w:val="24"/>
          <w:highlight w:val="green"/>
          <w:lang w:val="en-US" w:eastAsia="zh-CN"/>
        </w:rPr>
      </w:pPr>
      <w:r w:rsidRPr="00054977">
        <w:rPr>
          <w:bCs/>
          <w:szCs w:val="24"/>
          <w:highlight w:val="green"/>
          <w:lang w:val="en-US" w:eastAsia="zh-CN"/>
        </w:rPr>
        <w:t>Agreements</w:t>
      </w:r>
    </w:p>
    <w:p w14:paraId="7B5DFFEE" w14:textId="77777777" w:rsidR="00054977" w:rsidRPr="00054977" w:rsidRDefault="00054977" w:rsidP="00054977">
      <w:pPr>
        <w:numPr>
          <w:ilvl w:val="1"/>
          <w:numId w:val="21"/>
        </w:numPr>
        <w:overflowPunct w:val="0"/>
        <w:autoSpaceDE w:val="0"/>
        <w:autoSpaceDN w:val="0"/>
        <w:adjustRightInd w:val="0"/>
        <w:spacing w:after="120" w:line="252" w:lineRule="auto"/>
        <w:textAlignment w:val="baseline"/>
        <w:rPr>
          <w:bCs/>
          <w:szCs w:val="24"/>
          <w:highlight w:val="green"/>
          <w:lang w:val="en-US" w:eastAsia="zh-CN"/>
        </w:rPr>
      </w:pPr>
      <w:r w:rsidRPr="00054977">
        <w:rPr>
          <w:rFonts w:eastAsia="Calibri" w:cs="Arial"/>
          <w:bCs/>
          <w:szCs w:val="24"/>
          <w:highlight w:val="green"/>
          <w:lang w:val="en-US" w:eastAsia="zh-CN"/>
        </w:rPr>
        <w:t>Clarify that the sets of neighbor satellites for inter-frequency measurements that the UE shall be capable to measure in each frequency layer in NGSO scenarios are not necessary the same</w:t>
      </w:r>
    </w:p>
    <w:p w14:paraId="37B8DDC4" w14:textId="77777777" w:rsidR="007A0A08" w:rsidRDefault="007A0A08" w:rsidP="007A0A08">
      <w:pPr>
        <w:spacing w:after="0"/>
        <w:rPr>
          <w:rFonts w:eastAsia="新細明體"/>
          <w:iCs/>
          <w:lang w:val="en-US" w:eastAsia="zh-TW"/>
        </w:rPr>
      </w:pPr>
    </w:p>
    <w:p w14:paraId="4A207C6C" w14:textId="7DCC671C" w:rsidR="007A0A08" w:rsidRPr="007A0A08" w:rsidRDefault="007A0A08" w:rsidP="007A0A08">
      <w:pPr>
        <w:pStyle w:val="Heading4"/>
        <w:numPr>
          <w:ilvl w:val="0"/>
          <w:numId w:val="0"/>
        </w:numPr>
      </w:pPr>
      <w:r w:rsidRPr="006C5DA8">
        <w:t xml:space="preserve">Issue </w:t>
      </w:r>
      <w:r>
        <w:t>1-2</w:t>
      </w:r>
      <w:r w:rsidRPr="006C5DA8">
        <w:t xml:space="preserve">: </w:t>
      </w:r>
      <w:r>
        <w:t>Scaling factor</w:t>
      </w:r>
      <w:r w:rsidRPr="00BA5EE3">
        <w:t xml:space="preserve"> </w:t>
      </w:r>
      <w:r>
        <w:t>for</w:t>
      </w:r>
      <w:r w:rsidRPr="00BA5EE3">
        <w:t xml:space="preserve"> </w:t>
      </w:r>
      <w:r>
        <w:t>multiple</w:t>
      </w:r>
      <w:r w:rsidRPr="00BA5EE3">
        <w:t xml:space="preserve"> NGSO satellites</w:t>
      </w:r>
    </w:p>
    <w:p w14:paraId="1A212860" w14:textId="77777777" w:rsidR="00517B68" w:rsidRPr="00517B68" w:rsidRDefault="00517B68" w:rsidP="00517B68">
      <w:pPr>
        <w:numPr>
          <w:ilvl w:val="0"/>
          <w:numId w:val="21"/>
        </w:numPr>
        <w:overflowPunct w:val="0"/>
        <w:autoSpaceDE w:val="0"/>
        <w:autoSpaceDN w:val="0"/>
        <w:adjustRightInd w:val="0"/>
        <w:spacing w:after="120" w:line="252" w:lineRule="auto"/>
        <w:ind w:left="644"/>
        <w:textAlignment w:val="baseline"/>
        <w:rPr>
          <w:bCs/>
          <w:szCs w:val="24"/>
          <w:highlight w:val="green"/>
          <w:lang w:val="en-US" w:eastAsia="zh-CN"/>
        </w:rPr>
      </w:pPr>
      <w:r w:rsidRPr="00517B68">
        <w:rPr>
          <w:bCs/>
          <w:szCs w:val="24"/>
          <w:highlight w:val="green"/>
          <w:lang w:val="en-US" w:eastAsia="zh-CN"/>
        </w:rPr>
        <w:t>Agreements</w:t>
      </w:r>
    </w:p>
    <w:p w14:paraId="05169D15" w14:textId="77777777" w:rsidR="00517B68" w:rsidRPr="00517B68" w:rsidRDefault="00517B68" w:rsidP="00517B68">
      <w:pPr>
        <w:numPr>
          <w:ilvl w:val="1"/>
          <w:numId w:val="21"/>
        </w:numPr>
        <w:overflowPunct w:val="0"/>
        <w:autoSpaceDE w:val="0"/>
        <w:autoSpaceDN w:val="0"/>
        <w:adjustRightInd w:val="0"/>
        <w:spacing w:after="120" w:line="252" w:lineRule="auto"/>
        <w:textAlignment w:val="baseline"/>
        <w:rPr>
          <w:bCs/>
          <w:szCs w:val="24"/>
          <w:highlight w:val="green"/>
          <w:lang w:val="en-US" w:eastAsia="zh-CN"/>
        </w:rPr>
      </w:pPr>
      <w:r w:rsidRPr="00517B68">
        <w:rPr>
          <w:bCs/>
          <w:szCs w:val="24"/>
          <w:highlight w:val="green"/>
          <w:lang w:val="en-US" w:eastAsia="zh-CN"/>
        </w:rPr>
        <w:t xml:space="preserve">Introduce scaling factor for multiple NGSO satellites for NB intra-frequency </w:t>
      </w:r>
      <w:proofErr w:type="spellStart"/>
      <w:r w:rsidRPr="00517B68">
        <w:rPr>
          <w:bCs/>
          <w:szCs w:val="24"/>
          <w:highlight w:val="green"/>
          <w:lang w:val="en-US" w:eastAsia="zh-CN"/>
        </w:rPr>
        <w:t>neighbour</w:t>
      </w:r>
      <w:proofErr w:type="spellEnd"/>
      <w:r w:rsidRPr="00517B68">
        <w:rPr>
          <w:bCs/>
          <w:szCs w:val="24"/>
          <w:highlight w:val="green"/>
          <w:lang w:val="en-US" w:eastAsia="zh-CN"/>
        </w:rPr>
        <w:t xml:space="preserve"> cell measurement in connected mode. FFS for inter-frequency measurements.</w:t>
      </w:r>
    </w:p>
    <w:p w14:paraId="04637F39" w14:textId="2AB3F132" w:rsidR="00EA6F69" w:rsidRDefault="00EA6F69">
      <w:pPr>
        <w:spacing w:after="0"/>
        <w:rPr>
          <w:rFonts w:eastAsia="新細明體" w:cstheme="minorBidi"/>
          <w:bCs/>
          <w:iCs/>
          <w:szCs w:val="18"/>
          <w:lang w:val="en-US" w:eastAsia="zh-TW"/>
        </w:rPr>
      </w:pPr>
    </w:p>
    <w:p w14:paraId="5438E42E" w14:textId="77777777" w:rsidR="00EA6F69" w:rsidRDefault="00EA6F69">
      <w:pPr>
        <w:spacing w:after="0"/>
        <w:rPr>
          <w:rFonts w:ascii="Arial" w:hAnsi="Arial" w:cs="Arial"/>
          <w:sz w:val="24"/>
          <w:szCs w:val="18"/>
          <w:lang w:eastAsia="zh-CN"/>
        </w:rPr>
      </w:pPr>
    </w:p>
    <w:p w14:paraId="731D5E79" w14:textId="55AB686C" w:rsidR="00FD0657" w:rsidRPr="00434EB3" w:rsidRDefault="00FD0657" w:rsidP="00FD0657">
      <w:pPr>
        <w:pStyle w:val="Heading4"/>
        <w:numPr>
          <w:ilvl w:val="0"/>
          <w:numId w:val="0"/>
        </w:numPr>
      </w:pPr>
      <w:r w:rsidRPr="006C5DA8">
        <w:t xml:space="preserve">Issue </w:t>
      </w:r>
      <w:r>
        <w:t>2-2</w:t>
      </w:r>
      <w:r w:rsidRPr="006C5DA8">
        <w:t xml:space="preserve">: </w:t>
      </w:r>
      <w:r>
        <w:t xml:space="preserve">Requirements appliacability for time-based </w:t>
      </w:r>
      <w:r w:rsidRPr="00FD0657">
        <w:t>neighbour cell measurements</w:t>
      </w:r>
    </w:p>
    <w:p w14:paraId="16FC3B50" w14:textId="77777777" w:rsidR="00517B68" w:rsidRPr="00517B68" w:rsidRDefault="00517B68" w:rsidP="00517B68">
      <w:pPr>
        <w:numPr>
          <w:ilvl w:val="0"/>
          <w:numId w:val="21"/>
        </w:numPr>
        <w:overflowPunct w:val="0"/>
        <w:autoSpaceDE w:val="0"/>
        <w:autoSpaceDN w:val="0"/>
        <w:adjustRightInd w:val="0"/>
        <w:spacing w:after="120" w:line="252" w:lineRule="auto"/>
        <w:ind w:left="644"/>
        <w:textAlignment w:val="baseline"/>
        <w:rPr>
          <w:bCs/>
          <w:szCs w:val="24"/>
          <w:highlight w:val="green"/>
          <w:lang w:val="en-US" w:eastAsia="zh-CN"/>
        </w:rPr>
      </w:pPr>
      <w:r w:rsidRPr="00517B68">
        <w:rPr>
          <w:bCs/>
          <w:szCs w:val="24"/>
          <w:highlight w:val="green"/>
          <w:lang w:val="en-US" w:eastAsia="zh-CN"/>
        </w:rPr>
        <w:t>Agreements</w:t>
      </w:r>
    </w:p>
    <w:p w14:paraId="657C1D83" w14:textId="77777777" w:rsidR="00517B68" w:rsidRPr="00517B68" w:rsidRDefault="00517B68" w:rsidP="00517B68">
      <w:pPr>
        <w:numPr>
          <w:ilvl w:val="1"/>
          <w:numId w:val="21"/>
        </w:numPr>
        <w:overflowPunct w:val="0"/>
        <w:autoSpaceDE w:val="0"/>
        <w:autoSpaceDN w:val="0"/>
        <w:adjustRightInd w:val="0"/>
        <w:spacing w:after="120" w:line="252" w:lineRule="auto"/>
        <w:textAlignment w:val="baseline"/>
        <w:rPr>
          <w:bCs/>
          <w:szCs w:val="24"/>
          <w:highlight w:val="green"/>
          <w:lang w:val="en-US" w:eastAsia="zh-CN"/>
        </w:rPr>
      </w:pPr>
      <w:r w:rsidRPr="00517B68">
        <w:rPr>
          <w:rFonts w:eastAsia="Times New Roman"/>
          <w:noProof/>
          <w:szCs w:val="24"/>
          <w:highlight w:val="green"/>
          <w:lang w:val="en-US" w:eastAsia="en-GB"/>
        </w:rPr>
        <w:t xml:space="preserve">UE shall be able to detect, measure, and evaluate neighbour cells before </w:t>
      </w:r>
      <w:r w:rsidRPr="00517B68">
        <w:rPr>
          <w:rFonts w:eastAsia="Yu Mincho" w:cs="v4.2.0"/>
          <w:i/>
          <w:iCs/>
          <w:szCs w:val="24"/>
          <w:highlight w:val="green"/>
          <w:lang w:val="en-US" w:eastAsia="en-GB"/>
        </w:rPr>
        <w:t>t-Service</w:t>
      </w:r>
      <w:r w:rsidRPr="00517B68">
        <w:rPr>
          <w:rFonts w:eastAsia="Yu Mincho" w:cs="v4.2.0"/>
          <w:szCs w:val="24"/>
          <w:highlight w:val="green"/>
          <w:lang w:val="en-US" w:eastAsia="en-GB"/>
        </w:rPr>
        <w:t xml:space="preserve"> is reached, and the </w:t>
      </w:r>
      <w:r w:rsidRPr="00517B68">
        <w:rPr>
          <w:rFonts w:eastAsia="Yu Mincho" w:cs="v4.2.0"/>
          <w:szCs w:val="24"/>
          <w:highlight w:val="green"/>
          <w:u w:val="single"/>
          <w:lang w:val="en-US" w:eastAsia="en-GB"/>
        </w:rPr>
        <w:t xml:space="preserve">relaxed </w:t>
      </w:r>
      <w:proofErr w:type="spellStart"/>
      <w:r w:rsidRPr="00517B68">
        <w:rPr>
          <w:rFonts w:eastAsia="Yu Mincho" w:cs="v4.2.0"/>
          <w:szCs w:val="24"/>
          <w:highlight w:val="green"/>
          <w:u w:val="single"/>
          <w:lang w:val="en-US" w:eastAsia="en-GB"/>
        </w:rPr>
        <w:t>neighbour</w:t>
      </w:r>
      <w:proofErr w:type="spellEnd"/>
      <w:r w:rsidRPr="00517B68">
        <w:rPr>
          <w:rFonts w:eastAsia="Yu Mincho" w:cs="v4.2.0"/>
          <w:szCs w:val="24"/>
          <w:highlight w:val="green"/>
          <w:u w:val="single"/>
          <w:lang w:val="en-US" w:eastAsia="en-GB"/>
        </w:rPr>
        <w:t xml:space="preserve"> cell measurement</w:t>
      </w:r>
      <w:r w:rsidRPr="00517B68">
        <w:rPr>
          <w:rFonts w:eastAsia="Yu Mincho" w:cs="v4.2.0"/>
          <w:szCs w:val="24"/>
          <w:highlight w:val="green"/>
          <w:lang w:val="en-US" w:eastAsia="en-GB"/>
        </w:rPr>
        <w:t xml:space="preserve"> is only allowed when </w:t>
      </w:r>
      <w:r w:rsidRPr="00517B68">
        <w:rPr>
          <w:rFonts w:eastAsia="Times New Roman"/>
          <w:szCs w:val="24"/>
          <w:highlight w:val="green"/>
          <w:lang w:val="en-US" w:eastAsia="zh-CN"/>
        </w:rPr>
        <w:t xml:space="preserve">the relaxed monitoring criteria defined in clause 5.2.4.12 [1] are fulfilled and the time span to </w:t>
      </w:r>
      <w:r w:rsidRPr="00517B68">
        <w:rPr>
          <w:rFonts w:eastAsia="Times New Roman"/>
          <w:noProof/>
          <w:szCs w:val="24"/>
          <w:highlight w:val="green"/>
          <w:lang w:val="en-US" w:eastAsia="en-GB"/>
        </w:rPr>
        <w:t xml:space="preserve">before </w:t>
      </w:r>
      <w:r w:rsidRPr="00517B68">
        <w:rPr>
          <w:rFonts w:eastAsia="Yu Mincho" w:cs="v4.2.0"/>
          <w:i/>
          <w:iCs/>
          <w:szCs w:val="24"/>
          <w:highlight w:val="green"/>
          <w:lang w:val="en-US" w:eastAsia="en-GB"/>
        </w:rPr>
        <w:t>t-</w:t>
      </w:r>
      <w:proofErr w:type="spellStart"/>
      <w:r w:rsidRPr="00517B68">
        <w:rPr>
          <w:rFonts w:eastAsia="Yu Mincho" w:cs="v4.2.0"/>
          <w:i/>
          <w:iCs/>
          <w:szCs w:val="24"/>
          <w:highlight w:val="green"/>
          <w:lang w:val="en-US" w:eastAsia="en-GB"/>
        </w:rPr>
        <w:t>Servic</w:t>
      </w:r>
      <w:proofErr w:type="spellEnd"/>
      <w:r w:rsidRPr="00517B68">
        <w:rPr>
          <w:rFonts w:eastAsia="Yu Mincho" w:cs="v4.2.0"/>
          <w:i/>
          <w:iCs/>
          <w:szCs w:val="24"/>
          <w:highlight w:val="green"/>
          <w:lang w:val="en-US" w:eastAsia="en-GB"/>
        </w:rPr>
        <w:t xml:space="preserve"> </w:t>
      </w:r>
      <w:r w:rsidRPr="00517B68">
        <w:rPr>
          <w:rFonts w:eastAsia="Yu Mincho" w:cs="v4.2.0"/>
          <w:iCs/>
          <w:szCs w:val="24"/>
          <w:highlight w:val="green"/>
          <w:lang w:val="en-US" w:eastAsia="en-GB"/>
        </w:rPr>
        <w:t xml:space="preserve">is longer than </w:t>
      </w:r>
      <w:r w:rsidRPr="00517B68">
        <w:rPr>
          <w:rFonts w:eastAsia="Times New Roman"/>
          <w:noProof/>
          <w:szCs w:val="24"/>
          <w:highlight w:val="green"/>
          <w:lang w:val="en-US" w:eastAsia="zh-CN"/>
        </w:rPr>
        <w:t>T</w:t>
      </w:r>
      <w:r w:rsidRPr="00517B68">
        <w:rPr>
          <w:rFonts w:eastAsia="Times New Roman"/>
          <w:noProof/>
          <w:szCs w:val="24"/>
          <w:highlight w:val="green"/>
          <w:vertAlign w:val="subscript"/>
          <w:lang w:val="en-US" w:eastAsia="zh-CN"/>
        </w:rPr>
        <w:t>trigger</w:t>
      </w:r>
    </w:p>
    <w:p w14:paraId="2DA3E5FB" w14:textId="21FFC30D" w:rsidR="00FD0657" w:rsidRPr="00FD0657" w:rsidRDefault="00FD0657" w:rsidP="00FD0657">
      <w:pPr>
        <w:spacing w:after="120"/>
        <w:rPr>
          <w:szCs w:val="24"/>
          <w:lang w:val="en-US" w:eastAsia="zh-CN"/>
        </w:rPr>
      </w:pPr>
    </w:p>
    <w:p w14:paraId="7480285F" w14:textId="7399C65C" w:rsidR="00F8701D" w:rsidRDefault="00F8701D">
      <w:pPr>
        <w:spacing w:after="0"/>
        <w:rPr>
          <w:rFonts w:ascii="Arial" w:hAnsi="Arial" w:cs="Arial"/>
          <w:sz w:val="24"/>
          <w:szCs w:val="18"/>
          <w:lang w:eastAsia="zh-CN"/>
        </w:rPr>
      </w:pPr>
    </w:p>
    <w:p w14:paraId="6D5BAF61" w14:textId="0331543D" w:rsidR="00F8701D" w:rsidRPr="00685C2F" w:rsidRDefault="00685C2F" w:rsidP="00685C2F">
      <w:pPr>
        <w:pStyle w:val="Heading4"/>
        <w:numPr>
          <w:ilvl w:val="0"/>
          <w:numId w:val="0"/>
        </w:numPr>
      </w:pPr>
      <w:r w:rsidRPr="006C5DA8">
        <w:t xml:space="preserve">Issue </w:t>
      </w:r>
      <w:r w:rsidR="00FD0657">
        <w:t>3</w:t>
      </w:r>
      <w:r w:rsidRPr="006C5DA8">
        <w:t xml:space="preserve">: </w:t>
      </w:r>
      <w:r w:rsidRPr="00685C2F">
        <w:t>Location-based cell reselection</w:t>
      </w:r>
    </w:p>
    <w:p w14:paraId="5091FAB0" w14:textId="5DB7526E" w:rsidR="00685C2F" w:rsidRPr="00D9729C" w:rsidRDefault="00685C2F" w:rsidP="00685C2F">
      <w:pPr>
        <w:pStyle w:val="ListParagraph"/>
        <w:numPr>
          <w:ilvl w:val="0"/>
          <w:numId w:val="7"/>
        </w:numPr>
        <w:ind w:firstLineChars="0"/>
        <w:jc w:val="both"/>
        <w:rPr>
          <w:lang w:val="en-US"/>
        </w:rPr>
      </w:pPr>
      <w:r w:rsidRPr="00D9729C">
        <w:rPr>
          <w:rFonts w:eastAsia="SimSun"/>
          <w:szCs w:val="24"/>
          <w:lang w:eastAsia="zh-CN"/>
        </w:rPr>
        <w:t>For location triggered cell reselection measurement,</w:t>
      </w:r>
      <w:r w:rsidRPr="00D9729C">
        <w:rPr>
          <w:lang w:val="en-US"/>
        </w:rPr>
        <w:t xml:space="preserve"> </w:t>
      </w:r>
    </w:p>
    <w:p w14:paraId="0023308A" w14:textId="55C0D624" w:rsidR="00685C2F" w:rsidRPr="00D9729C" w:rsidRDefault="00685C2F" w:rsidP="00B668EA">
      <w:pPr>
        <w:pStyle w:val="ListParagraph"/>
        <w:numPr>
          <w:ilvl w:val="1"/>
          <w:numId w:val="7"/>
        </w:numPr>
        <w:ind w:firstLineChars="0"/>
        <w:jc w:val="both"/>
        <w:rPr>
          <w:szCs w:val="24"/>
          <w:lang w:eastAsia="zh-CN"/>
        </w:rPr>
      </w:pPr>
      <w:r w:rsidRPr="00D9729C">
        <w:rPr>
          <w:szCs w:val="24"/>
          <w:lang w:eastAsia="zh-CN"/>
        </w:rPr>
        <w:t xml:space="preserve">For </w:t>
      </w:r>
      <w:proofErr w:type="spellStart"/>
      <w:r w:rsidRPr="00D9729C">
        <w:rPr>
          <w:szCs w:val="24"/>
          <w:lang w:eastAsia="zh-CN"/>
        </w:rPr>
        <w:t>eMTC</w:t>
      </w:r>
      <w:proofErr w:type="spellEnd"/>
      <w:r w:rsidRPr="00D9729C">
        <w:rPr>
          <w:szCs w:val="24"/>
          <w:lang w:eastAsia="zh-CN"/>
        </w:rPr>
        <w:t xml:space="preserve"> and fixed cell, re-use the requirements from NR NTN</w:t>
      </w:r>
      <w:r w:rsidR="00B668EA" w:rsidRPr="00D9729C">
        <w:rPr>
          <w:szCs w:val="24"/>
        </w:rPr>
        <w:t xml:space="preserve"> </w:t>
      </w:r>
      <w:r w:rsidR="007522E0" w:rsidRPr="00D9729C">
        <w:rPr>
          <w:szCs w:val="24"/>
          <w:lang w:eastAsia="zh-CN"/>
        </w:rPr>
        <w:t>as a starting point</w:t>
      </w:r>
    </w:p>
    <w:p w14:paraId="6109D820" w14:textId="7CEB07A4" w:rsidR="00685C2F" w:rsidRPr="00685C2F" w:rsidRDefault="00685C2F" w:rsidP="00685C2F">
      <w:pPr>
        <w:pStyle w:val="ListParagraph"/>
        <w:numPr>
          <w:ilvl w:val="1"/>
          <w:numId w:val="7"/>
        </w:numPr>
        <w:ind w:firstLineChars="0"/>
        <w:jc w:val="both"/>
        <w:rPr>
          <w:szCs w:val="24"/>
          <w:lang w:eastAsia="zh-CN"/>
        </w:rPr>
      </w:pPr>
      <w:r w:rsidRPr="00685C2F">
        <w:rPr>
          <w:szCs w:val="24"/>
          <w:lang w:eastAsia="zh-CN"/>
        </w:rPr>
        <w:t xml:space="preserve">For </w:t>
      </w:r>
      <w:proofErr w:type="spellStart"/>
      <w:r w:rsidRPr="00685C2F">
        <w:rPr>
          <w:szCs w:val="24"/>
          <w:lang w:eastAsia="zh-CN"/>
        </w:rPr>
        <w:t>eMTC</w:t>
      </w:r>
      <w:proofErr w:type="spellEnd"/>
      <w:r w:rsidRPr="00685C2F">
        <w:rPr>
          <w:szCs w:val="24"/>
          <w:lang w:eastAsia="zh-CN"/>
        </w:rPr>
        <w:t xml:space="preserve"> and moving cell, wait for further progress in Rel-18 NR NTN WI</w:t>
      </w:r>
    </w:p>
    <w:p w14:paraId="39FB048F" w14:textId="5E574E36" w:rsidR="00685C2F" w:rsidRPr="00685C2F" w:rsidRDefault="00685C2F" w:rsidP="00685C2F">
      <w:pPr>
        <w:pStyle w:val="ListParagraph"/>
        <w:numPr>
          <w:ilvl w:val="1"/>
          <w:numId w:val="7"/>
        </w:numPr>
        <w:ind w:firstLineChars="0"/>
        <w:jc w:val="both"/>
        <w:rPr>
          <w:szCs w:val="24"/>
          <w:lang w:eastAsia="zh-CN"/>
        </w:rPr>
      </w:pPr>
      <w:r w:rsidRPr="00685C2F">
        <w:rPr>
          <w:szCs w:val="24"/>
          <w:lang w:eastAsia="zh-CN"/>
        </w:rPr>
        <w:t>FFS whether the requirements are also applicable to NB-IoT pending on further RAN2 agreement</w:t>
      </w:r>
    </w:p>
    <w:p w14:paraId="64E83245" w14:textId="77777777" w:rsidR="00F8701D" w:rsidRPr="007A0A08" w:rsidRDefault="00F8701D">
      <w:pPr>
        <w:spacing w:after="0"/>
        <w:rPr>
          <w:rFonts w:ascii="Arial" w:hAnsi="Arial" w:cs="Arial"/>
          <w:sz w:val="24"/>
          <w:szCs w:val="18"/>
          <w:lang w:eastAsia="zh-CN"/>
        </w:rPr>
      </w:pPr>
    </w:p>
    <w:p w14:paraId="05658130" w14:textId="6A4F86DB" w:rsidR="007046C2" w:rsidRDefault="007046C2">
      <w:pPr>
        <w:spacing w:after="0"/>
        <w:rPr>
          <w:rFonts w:ascii="Arial" w:hAnsi="Arial" w:cs="Arial"/>
          <w:sz w:val="24"/>
          <w:szCs w:val="18"/>
          <w:lang w:val="sv-SE" w:eastAsia="zh-CN"/>
        </w:rPr>
      </w:pPr>
    </w:p>
    <w:p w14:paraId="7CD2E9ED" w14:textId="6595663D" w:rsidR="00556B5B" w:rsidRDefault="00556B5B" w:rsidP="00556B5B">
      <w:pPr>
        <w:pStyle w:val="Heading4"/>
        <w:numPr>
          <w:ilvl w:val="0"/>
          <w:numId w:val="0"/>
        </w:numPr>
      </w:pPr>
      <w:r w:rsidRPr="00E135F4">
        <w:t xml:space="preserve">Issue </w:t>
      </w:r>
      <w:r w:rsidR="00FD0657">
        <w:t>4</w:t>
      </w:r>
      <w:r>
        <w:t>-</w:t>
      </w:r>
      <w:r w:rsidR="004947B6">
        <w:t>1</w:t>
      </w:r>
      <w:r w:rsidRPr="00E135F4">
        <w:t xml:space="preserve">: Neighbour cell measurements </w:t>
      </w:r>
      <w:r w:rsidRPr="00A948B3">
        <w:t>in connected mode</w:t>
      </w:r>
      <w:r w:rsidR="00A354A1">
        <w:t>, time-based</w:t>
      </w:r>
    </w:p>
    <w:p w14:paraId="671172C4" w14:textId="56C33BBB" w:rsidR="00556B5B" w:rsidRPr="007522E0" w:rsidRDefault="007522E0" w:rsidP="00556B5B">
      <w:pPr>
        <w:spacing w:after="120" w:line="252" w:lineRule="auto"/>
        <w:rPr>
          <w:rFonts w:eastAsia="Yu Mincho"/>
          <w:highlight w:val="green"/>
          <w:lang w:eastAsia="ja-JP"/>
        </w:rPr>
      </w:pPr>
      <w:r w:rsidRPr="007522E0">
        <w:rPr>
          <w:szCs w:val="24"/>
          <w:lang w:eastAsia="zh-CN"/>
        </w:rPr>
        <w:t xml:space="preserve">Continue discussion on the following proposals: </w:t>
      </w:r>
    </w:p>
    <w:p w14:paraId="053A81A2" w14:textId="4303EF0E" w:rsidR="005E7381" w:rsidRPr="00110476" w:rsidRDefault="00556B5B" w:rsidP="00110476">
      <w:pPr>
        <w:pStyle w:val="ListParagraph"/>
        <w:numPr>
          <w:ilvl w:val="0"/>
          <w:numId w:val="7"/>
        </w:numPr>
        <w:spacing w:after="0"/>
        <w:ind w:firstLineChars="0"/>
        <w:rPr>
          <w:rFonts w:eastAsia="新細明體"/>
          <w:iCs/>
          <w:lang w:val="en-US" w:eastAsia="zh-TW"/>
        </w:rPr>
      </w:pPr>
      <w:r w:rsidRPr="00110476">
        <w:rPr>
          <w:rFonts w:eastAsia="新細明體"/>
          <w:iCs/>
          <w:lang w:val="en-US" w:eastAsia="zh-TW"/>
        </w:rPr>
        <w:t xml:space="preserve">Proposal 1: </w:t>
      </w:r>
      <w:r w:rsidR="005E7381" w:rsidRPr="00110476">
        <w:rPr>
          <w:rFonts w:eastAsia="SimSun"/>
          <w:szCs w:val="24"/>
          <w:lang w:eastAsia="zh-CN"/>
        </w:rPr>
        <w:t xml:space="preserve">For </w:t>
      </w:r>
      <w:r w:rsidR="005E7381" w:rsidRPr="00110476">
        <w:rPr>
          <w:rFonts w:eastAsia="新細明體"/>
          <w:iCs/>
          <w:lang w:val="en-US" w:eastAsia="zh-TW"/>
        </w:rPr>
        <w:t xml:space="preserve">for </w:t>
      </w:r>
      <w:r w:rsidR="005E7381" w:rsidRPr="00110476">
        <w:rPr>
          <w:rFonts w:eastAsia="新細明體"/>
          <w:i/>
          <w:lang w:val="en-US" w:eastAsia="zh-TW"/>
        </w:rPr>
        <w:t>t-service</w:t>
      </w:r>
      <w:r w:rsidR="005E7381" w:rsidRPr="00110476">
        <w:rPr>
          <w:rFonts w:eastAsia="新細明體"/>
          <w:iCs/>
          <w:lang w:val="en-US" w:eastAsia="zh-TW"/>
        </w:rPr>
        <w:t xml:space="preserve"> triggered neighbor cell measurement before RLF</w:t>
      </w:r>
      <w:r w:rsidR="005E7381" w:rsidRPr="00110476">
        <w:rPr>
          <w:rFonts w:eastAsia="SimSun"/>
          <w:szCs w:val="24"/>
          <w:lang w:eastAsia="zh-CN"/>
        </w:rPr>
        <w:t xml:space="preserve"> for NB-IoT:</w:t>
      </w:r>
      <w:r w:rsidR="005E7381" w:rsidRPr="00110476">
        <w:rPr>
          <w:lang w:val="en-US"/>
        </w:rPr>
        <w:t xml:space="preserve"> </w:t>
      </w:r>
    </w:p>
    <w:p w14:paraId="32E33130" w14:textId="272B0D14" w:rsidR="005E7381" w:rsidRPr="005E7381" w:rsidRDefault="005E7381" w:rsidP="005E7381">
      <w:pPr>
        <w:pStyle w:val="ListParagraph"/>
        <w:numPr>
          <w:ilvl w:val="1"/>
          <w:numId w:val="7"/>
        </w:numPr>
        <w:ind w:left="964" w:firstLineChars="0" w:hanging="482"/>
        <w:jc w:val="both"/>
        <w:rPr>
          <w:szCs w:val="24"/>
          <w:lang w:eastAsia="zh-CN"/>
        </w:rPr>
      </w:pPr>
      <w:r w:rsidRPr="005E7381">
        <w:rPr>
          <w:szCs w:val="24"/>
          <w:lang w:eastAsia="zh-CN"/>
        </w:rPr>
        <w:t>Option 1</w:t>
      </w:r>
      <w:r w:rsidR="00951058">
        <w:rPr>
          <w:szCs w:val="24"/>
          <w:lang w:eastAsia="zh-CN"/>
        </w:rPr>
        <w:t>a</w:t>
      </w:r>
      <w:r w:rsidRPr="005E7381">
        <w:rPr>
          <w:szCs w:val="24"/>
          <w:lang w:eastAsia="zh-CN"/>
        </w:rPr>
        <w:t>: Do not define requirements for t-service triggered neighbour cell measurement.</w:t>
      </w:r>
      <w:r w:rsidR="00D47C67">
        <w:rPr>
          <w:szCs w:val="24"/>
          <w:lang w:eastAsia="zh-CN"/>
        </w:rPr>
        <w:t xml:space="preserve"> </w:t>
      </w:r>
      <w:r w:rsidR="00D47C67" w:rsidRPr="00110476">
        <w:rPr>
          <w:lang w:val="en-US"/>
        </w:rPr>
        <w:t>(Huawei)</w:t>
      </w:r>
    </w:p>
    <w:p w14:paraId="385C8EA8" w14:textId="7070A1C6" w:rsidR="005E7381" w:rsidRPr="007516E8" w:rsidRDefault="005E7381" w:rsidP="007516E8">
      <w:pPr>
        <w:pStyle w:val="ListParagraph"/>
        <w:numPr>
          <w:ilvl w:val="1"/>
          <w:numId w:val="7"/>
        </w:numPr>
        <w:ind w:left="964" w:firstLineChars="0" w:hanging="482"/>
        <w:jc w:val="both"/>
        <w:rPr>
          <w:noProof/>
        </w:rPr>
      </w:pPr>
      <w:r w:rsidRPr="005E7381">
        <w:rPr>
          <w:szCs w:val="24"/>
          <w:lang w:eastAsia="zh-CN"/>
        </w:rPr>
        <w:t xml:space="preserve">Option </w:t>
      </w:r>
      <w:r w:rsidR="00951058">
        <w:rPr>
          <w:szCs w:val="24"/>
          <w:lang w:eastAsia="zh-CN"/>
        </w:rPr>
        <w:t>1b</w:t>
      </w:r>
      <w:r w:rsidRPr="005E7381">
        <w:rPr>
          <w:szCs w:val="24"/>
          <w:lang w:eastAsia="zh-CN"/>
        </w:rPr>
        <w:t xml:space="preserve">: The UE shall be able to measure only intra-frequency neighbour cell before t-service provided that the time span from the SI broadcasting t-service to t-service is longer than </w:t>
      </w:r>
      <w:proofErr w:type="spellStart"/>
      <w:r w:rsidRPr="005E7381">
        <w:rPr>
          <w:rFonts w:cs="v4.2.0"/>
        </w:rPr>
        <w:t>T</w:t>
      </w:r>
      <w:r w:rsidRPr="005E7381">
        <w:rPr>
          <w:rFonts w:cs="v4.2.0"/>
          <w:vertAlign w:val="subscript"/>
        </w:rPr>
        <w:t>identify_intra</w:t>
      </w:r>
      <w:proofErr w:type="spellEnd"/>
      <w:r w:rsidRPr="005E7381">
        <w:rPr>
          <w:szCs w:val="24"/>
          <w:lang w:eastAsia="zh-CN"/>
        </w:rPr>
        <w:t xml:space="preserve">, </w:t>
      </w:r>
      <w:r w:rsidRPr="005E7381">
        <w:rPr>
          <w:noProof/>
        </w:rPr>
        <w:t xml:space="preserve">and when to start the detection, measurement and evaluation on neighbour cells is up to UE implementation. </w:t>
      </w:r>
    </w:p>
    <w:p w14:paraId="4960A917" w14:textId="171DE1EB" w:rsidR="00D72D23" w:rsidRPr="006D6DAA" w:rsidRDefault="00D72D23" w:rsidP="00D72D23">
      <w:pPr>
        <w:pStyle w:val="ListParagraph"/>
        <w:numPr>
          <w:ilvl w:val="0"/>
          <w:numId w:val="7"/>
        </w:numPr>
        <w:ind w:firstLineChars="0"/>
        <w:rPr>
          <w:rFonts w:eastAsia="新細明體"/>
          <w:iCs/>
          <w:lang w:val="en-US" w:eastAsia="zh-TW"/>
        </w:rPr>
      </w:pPr>
      <w:r w:rsidRPr="00D72D23">
        <w:rPr>
          <w:rFonts w:eastAsia="新細明體"/>
          <w:iCs/>
          <w:lang w:val="en-US" w:eastAsia="zh-TW"/>
        </w:rPr>
        <w:t xml:space="preserve">Proposal </w:t>
      </w:r>
      <w:r>
        <w:rPr>
          <w:rFonts w:eastAsia="新細明體"/>
          <w:iCs/>
          <w:lang w:val="en-US" w:eastAsia="zh-TW"/>
        </w:rPr>
        <w:t>2</w:t>
      </w:r>
      <w:r w:rsidR="007516E8">
        <w:rPr>
          <w:rFonts w:eastAsia="新細明體"/>
          <w:iCs/>
          <w:lang w:val="en-US" w:eastAsia="zh-TW"/>
        </w:rPr>
        <w:t>a</w:t>
      </w:r>
      <w:r w:rsidRPr="00D72D23">
        <w:rPr>
          <w:rFonts w:eastAsia="新細明體"/>
          <w:iCs/>
          <w:lang w:val="en-US" w:eastAsia="zh-TW"/>
        </w:rPr>
        <w:t xml:space="preserve">: Support neighbor cell measurements </w:t>
      </w:r>
      <w:r w:rsidRPr="007522E0">
        <w:rPr>
          <w:rFonts w:eastAsia="新細明體"/>
          <w:iCs/>
          <w:lang w:val="en-US" w:eastAsia="zh-TW"/>
        </w:rPr>
        <w:t>initiated before t-service before RLF and wait for RAN2 definition on the indication of the “start time” of neighbor satellite to decide the point in time where the measurements are initiated.</w:t>
      </w:r>
      <w:r w:rsidRPr="00D72D23">
        <w:rPr>
          <w:rFonts w:eastAsia="新細明體"/>
          <w:iCs/>
          <w:lang w:val="en-US" w:eastAsia="zh-TW"/>
        </w:rPr>
        <w:t xml:space="preserve"> </w:t>
      </w:r>
    </w:p>
    <w:p w14:paraId="2F995AD1" w14:textId="6BD94DE7" w:rsidR="00483DBD" w:rsidRPr="00575CD7" w:rsidRDefault="00483DBD" w:rsidP="00483DBD">
      <w:pPr>
        <w:pStyle w:val="ListParagraph"/>
        <w:numPr>
          <w:ilvl w:val="0"/>
          <w:numId w:val="7"/>
        </w:numPr>
        <w:spacing w:after="0"/>
        <w:ind w:firstLineChars="0"/>
        <w:rPr>
          <w:rFonts w:eastAsia="新細明體"/>
          <w:iCs/>
          <w:lang w:val="en-US" w:eastAsia="zh-TW"/>
        </w:rPr>
      </w:pPr>
      <w:r w:rsidRPr="00575CD7">
        <w:rPr>
          <w:rFonts w:eastAsia="新細明體"/>
          <w:iCs/>
          <w:lang w:val="en-US" w:eastAsia="zh-TW"/>
        </w:rPr>
        <w:t xml:space="preserve">Proposal </w:t>
      </w:r>
      <w:r w:rsidR="00575CD7">
        <w:rPr>
          <w:rFonts w:eastAsia="新細明體"/>
          <w:iCs/>
          <w:lang w:val="en-US" w:eastAsia="zh-TW"/>
        </w:rPr>
        <w:t>2</w:t>
      </w:r>
      <w:r w:rsidR="007516E8">
        <w:rPr>
          <w:rFonts w:eastAsia="新細明體"/>
          <w:iCs/>
          <w:lang w:val="en-US" w:eastAsia="zh-TW"/>
        </w:rPr>
        <w:t>b</w:t>
      </w:r>
      <w:r w:rsidRPr="00575CD7">
        <w:rPr>
          <w:rFonts w:eastAsia="新細明體"/>
          <w:iCs/>
          <w:lang w:val="en-US" w:eastAsia="zh-TW"/>
        </w:rPr>
        <w:t xml:space="preserve">: </w:t>
      </w:r>
      <w:r w:rsidR="00110476" w:rsidRPr="00110476">
        <w:rPr>
          <w:rFonts w:eastAsia="新細明體"/>
          <w:iCs/>
          <w:lang w:val="en-US" w:eastAsia="zh-TW"/>
        </w:rPr>
        <w:t xml:space="preserve">For NB-IOT NTN of quasi-earth fixed cell and </w:t>
      </w:r>
      <w:r w:rsidR="00110476" w:rsidRPr="00110476">
        <w:rPr>
          <w:rFonts w:eastAsia="新細明體"/>
          <w:iCs/>
          <w:u w:val="single"/>
          <w:lang w:val="en-US" w:eastAsia="zh-TW"/>
        </w:rPr>
        <w:t>earth-moving cell</w:t>
      </w:r>
      <w:r w:rsidR="00110476" w:rsidRPr="00110476">
        <w:rPr>
          <w:rFonts w:eastAsia="新細明體"/>
          <w:iCs/>
          <w:lang w:val="en-US" w:eastAsia="zh-TW"/>
        </w:rPr>
        <w:t>, RAN4 should introduce time-based</w:t>
      </w:r>
      <w:r w:rsidR="006A760C">
        <w:rPr>
          <w:rFonts w:eastAsia="新細明體" w:hint="eastAsia"/>
          <w:iCs/>
          <w:lang w:val="en-US" w:eastAsia="zh-TW"/>
        </w:rPr>
        <w:t xml:space="preserve"> </w:t>
      </w:r>
      <w:r w:rsidR="006A760C" w:rsidRPr="006A760C">
        <w:rPr>
          <w:u w:val="single"/>
        </w:rPr>
        <w:t>connected mode measurement initiation</w:t>
      </w:r>
      <w:r w:rsidR="00110476" w:rsidRPr="00110476">
        <w:rPr>
          <w:rFonts w:eastAsia="新細明體"/>
          <w:iCs/>
          <w:lang w:val="en-US" w:eastAsia="zh-TW"/>
        </w:rPr>
        <w:t xml:space="preserve"> in core spec according to RAN2’s design. The exact time to start measurements in connected mode before t-Service can be left to UE implementation. </w:t>
      </w:r>
    </w:p>
    <w:p w14:paraId="55EEB7D9" w14:textId="723DD8A3" w:rsidR="00575CD7" w:rsidRDefault="00575CD7" w:rsidP="00575CD7">
      <w:pPr>
        <w:spacing w:after="0"/>
        <w:rPr>
          <w:rFonts w:eastAsia="新細明體"/>
          <w:iCs/>
          <w:shd w:val="pct15" w:color="auto" w:fill="FFFFFF"/>
          <w:lang w:val="en-US" w:eastAsia="zh-TW"/>
        </w:rPr>
      </w:pPr>
    </w:p>
    <w:p w14:paraId="21DF6A7F" w14:textId="72DF69F1" w:rsidR="00CB6BE0" w:rsidRPr="007522E0" w:rsidRDefault="00A46D3F" w:rsidP="007522E0">
      <w:pPr>
        <w:pStyle w:val="ListParagraph"/>
        <w:numPr>
          <w:ilvl w:val="0"/>
          <w:numId w:val="7"/>
        </w:numPr>
        <w:ind w:firstLineChars="0"/>
        <w:rPr>
          <w:rFonts w:eastAsia="新細明體"/>
          <w:iCs/>
          <w:lang w:val="en-US" w:eastAsia="zh-TW"/>
        </w:rPr>
      </w:pPr>
      <w:r w:rsidRPr="00A46D3F">
        <w:rPr>
          <w:rFonts w:eastAsia="新細明體"/>
          <w:iCs/>
          <w:lang w:val="en-US" w:eastAsia="zh-TW"/>
        </w:rPr>
        <w:t xml:space="preserve">Proposal </w:t>
      </w:r>
      <w:r w:rsidR="00951058">
        <w:rPr>
          <w:rFonts w:eastAsia="新細明體"/>
          <w:iCs/>
          <w:lang w:val="en-US" w:eastAsia="zh-TW"/>
        </w:rPr>
        <w:t>3</w:t>
      </w:r>
      <w:r w:rsidRPr="00A46D3F">
        <w:rPr>
          <w:rFonts w:eastAsia="新細明體"/>
          <w:iCs/>
          <w:lang w:val="en-US" w:eastAsia="zh-TW"/>
        </w:rPr>
        <w:t xml:space="preserve">: The NB-IoT UE shall start the intra/inter-frequency measurements at least before time T1 before start of t-Service, where T1 is the time required to perform one measurement. </w:t>
      </w:r>
    </w:p>
    <w:p w14:paraId="79828161" w14:textId="77777777" w:rsidR="0085461E" w:rsidRDefault="0085461E">
      <w:pPr>
        <w:spacing w:after="0"/>
        <w:rPr>
          <w:rFonts w:ascii="Arial" w:hAnsi="Arial" w:cs="Arial"/>
          <w:sz w:val="24"/>
          <w:szCs w:val="18"/>
          <w:lang w:val="sv-SE" w:eastAsia="zh-CN"/>
        </w:rPr>
      </w:pPr>
    </w:p>
    <w:p w14:paraId="653C403F" w14:textId="0EE96306" w:rsidR="0033158C" w:rsidRPr="0033158C" w:rsidRDefault="0033158C" w:rsidP="0033158C">
      <w:pPr>
        <w:pStyle w:val="Heading4"/>
        <w:numPr>
          <w:ilvl w:val="0"/>
          <w:numId w:val="0"/>
        </w:numPr>
      </w:pPr>
      <w:r w:rsidRPr="00E135F4">
        <w:t xml:space="preserve">Issue </w:t>
      </w:r>
      <w:r w:rsidR="00FD0657">
        <w:t>4</w:t>
      </w:r>
      <w:r w:rsidR="00556B5B">
        <w:t>-</w:t>
      </w:r>
      <w:r w:rsidR="00A354A1">
        <w:t>2</w:t>
      </w:r>
      <w:r w:rsidRPr="00E135F4">
        <w:t xml:space="preserve">: </w:t>
      </w:r>
      <w:r w:rsidR="00A354A1" w:rsidRPr="00A354A1">
        <w:t xml:space="preserve">Neighbour cell measurements in connected mode, </w:t>
      </w:r>
      <w:r w:rsidR="00A354A1">
        <w:t>location</w:t>
      </w:r>
      <w:r w:rsidR="00A354A1" w:rsidRPr="00A354A1">
        <w:t>-based</w:t>
      </w:r>
    </w:p>
    <w:p w14:paraId="13E7B26C" w14:textId="3AB4891D" w:rsidR="007522E0" w:rsidRPr="00F7787C" w:rsidRDefault="007522E0" w:rsidP="0033158C">
      <w:pPr>
        <w:spacing w:after="120" w:line="252" w:lineRule="auto"/>
        <w:rPr>
          <w:rFonts w:eastAsia="Yu Mincho"/>
          <w:highlight w:val="green"/>
          <w:lang w:eastAsia="ja-JP"/>
        </w:rPr>
      </w:pPr>
      <w:r w:rsidRPr="007522E0">
        <w:rPr>
          <w:szCs w:val="24"/>
          <w:lang w:eastAsia="zh-CN"/>
        </w:rPr>
        <w:t>Continue discussion on the following proposals:</w:t>
      </w:r>
    </w:p>
    <w:p w14:paraId="63864008" w14:textId="2DB92AAF" w:rsidR="00F55400" w:rsidRPr="00957298" w:rsidRDefault="00E85A38" w:rsidP="00F55400">
      <w:pPr>
        <w:pStyle w:val="ListParagraph"/>
        <w:numPr>
          <w:ilvl w:val="0"/>
          <w:numId w:val="7"/>
        </w:numPr>
        <w:spacing w:after="0"/>
        <w:ind w:firstLineChars="0"/>
        <w:rPr>
          <w:rFonts w:eastAsia="新細明體"/>
          <w:iCs/>
          <w:lang w:val="en-US" w:eastAsia="zh-TW"/>
        </w:rPr>
      </w:pPr>
      <w:r w:rsidRPr="00556B5B">
        <w:rPr>
          <w:rFonts w:eastAsia="新細明體"/>
          <w:iCs/>
          <w:lang w:val="en-US" w:eastAsia="zh-TW"/>
        </w:rPr>
        <w:t xml:space="preserve">Proposal </w:t>
      </w:r>
      <w:r w:rsidR="002B6111">
        <w:rPr>
          <w:rFonts w:eastAsia="新細明體"/>
          <w:iCs/>
          <w:lang w:val="en-US" w:eastAsia="zh-TW"/>
        </w:rPr>
        <w:t>1</w:t>
      </w:r>
      <w:r w:rsidRPr="00556B5B">
        <w:rPr>
          <w:rFonts w:eastAsia="新細明體"/>
          <w:iCs/>
          <w:lang w:val="en-US" w:eastAsia="zh-TW"/>
        </w:rPr>
        <w:t xml:space="preserve">: </w:t>
      </w:r>
      <w:r w:rsidR="00F55400" w:rsidRPr="00F55400">
        <w:rPr>
          <w:rFonts w:eastAsia="SimSun"/>
          <w:bCs/>
          <w:szCs w:val="24"/>
          <w:lang w:eastAsia="zh-CN"/>
        </w:rPr>
        <w:t xml:space="preserve">For location-based triggering, add the corresponding </w:t>
      </w:r>
      <w:r w:rsidR="00F55400" w:rsidRPr="00F55400">
        <w:rPr>
          <w:rFonts w:cs="v4.2.0"/>
          <w:bCs/>
        </w:rPr>
        <w:t>criteria (reference location and distance threshold) and the same requirements as NRSRP based triggering can apply, and the details should wait for more progress in RAN2</w:t>
      </w:r>
      <w:r w:rsidRPr="00F55400">
        <w:rPr>
          <w:rFonts w:eastAsia="新細明體"/>
          <w:bCs/>
          <w:iCs/>
          <w:lang w:val="en-US" w:eastAsia="zh-TW"/>
        </w:rPr>
        <w:t>.</w:t>
      </w:r>
      <w:r w:rsidRPr="00556B5B">
        <w:rPr>
          <w:rFonts w:eastAsia="新細明體"/>
          <w:iCs/>
          <w:lang w:val="en-US" w:eastAsia="zh-TW"/>
        </w:rPr>
        <w:t xml:space="preserve"> </w:t>
      </w:r>
      <w:r w:rsidRPr="00556B5B">
        <w:rPr>
          <w:lang w:val="en-US"/>
        </w:rPr>
        <w:t>(Huawei)</w:t>
      </w:r>
    </w:p>
    <w:p w14:paraId="38D8E6AF" w14:textId="60B817F5" w:rsidR="00E85A38" w:rsidRPr="00E47A74" w:rsidRDefault="00E85A38" w:rsidP="00A3335D">
      <w:pPr>
        <w:pStyle w:val="ListParagraph"/>
        <w:numPr>
          <w:ilvl w:val="0"/>
          <w:numId w:val="7"/>
        </w:numPr>
        <w:spacing w:after="0"/>
        <w:ind w:firstLineChars="0"/>
        <w:rPr>
          <w:rFonts w:eastAsia="新細明體"/>
          <w:iCs/>
          <w:lang w:val="en-US" w:eastAsia="zh-TW"/>
        </w:rPr>
      </w:pPr>
      <w:r w:rsidRPr="00957298">
        <w:rPr>
          <w:rFonts w:eastAsia="新細明體"/>
          <w:iCs/>
          <w:lang w:val="en-US" w:eastAsia="zh-TW"/>
        </w:rPr>
        <w:t xml:space="preserve">Proposal </w:t>
      </w:r>
      <w:r w:rsidR="002B6111" w:rsidRPr="00957298">
        <w:rPr>
          <w:rFonts w:eastAsia="新細明體"/>
          <w:iCs/>
          <w:lang w:val="en-US" w:eastAsia="zh-TW"/>
        </w:rPr>
        <w:t>2</w:t>
      </w:r>
      <w:r w:rsidRPr="00957298">
        <w:rPr>
          <w:rFonts w:eastAsia="新細明體"/>
          <w:iCs/>
          <w:lang w:val="en-US" w:eastAsia="zh-TW"/>
        </w:rPr>
        <w:t xml:space="preserve">: </w:t>
      </w:r>
      <w:r w:rsidR="00110476" w:rsidRPr="00110476">
        <w:rPr>
          <w:rFonts w:eastAsia="新細明體"/>
          <w:iCs/>
          <w:lang w:val="en-US" w:eastAsia="zh-TW"/>
        </w:rPr>
        <w:t xml:space="preserve">For </w:t>
      </w:r>
      <w:proofErr w:type="spellStart"/>
      <w:r w:rsidR="00110476" w:rsidRPr="00110476">
        <w:rPr>
          <w:rFonts w:eastAsia="新細明體"/>
          <w:iCs/>
          <w:u w:val="single"/>
          <w:lang w:val="en-US" w:eastAsia="zh-TW"/>
        </w:rPr>
        <w:t>eMTC</w:t>
      </w:r>
      <w:proofErr w:type="spellEnd"/>
      <w:r w:rsidR="00110476" w:rsidRPr="00110476">
        <w:rPr>
          <w:rFonts w:eastAsia="新細明體"/>
          <w:iCs/>
          <w:u w:val="single"/>
          <w:lang w:val="en-US" w:eastAsia="zh-TW"/>
        </w:rPr>
        <w:t xml:space="preserve"> NTN</w:t>
      </w:r>
      <w:r w:rsidR="00110476" w:rsidRPr="00110476">
        <w:rPr>
          <w:rFonts w:eastAsia="新細明體"/>
          <w:iCs/>
          <w:lang w:val="en-US" w:eastAsia="zh-TW"/>
        </w:rPr>
        <w:t xml:space="preserve"> of quasi-earth fixed cell and earth-moving cell, RAN4 should introduce location-based IDLE mode measurement initiation condition in core spec according to RAN2’s design. The measurement initiation mechanism for NR-NTN could be reused</w:t>
      </w:r>
      <w:r w:rsidR="00957298" w:rsidRPr="00957298">
        <w:rPr>
          <w:rFonts w:eastAsia="新細明體"/>
          <w:iCs/>
          <w:lang w:val="en-US" w:eastAsia="zh-TW"/>
        </w:rPr>
        <w:t>.</w:t>
      </w:r>
      <w:r w:rsidRPr="00957298">
        <w:rPr>
          <w:rFonts w:eastAsia="新細明體"/>
          <w:iCs/>
          <w:lang w:val="en-US" w:eastAsia="zh-TW"/>
        </w:rPr>
        <w:t xml:space="preserve"> </w:t>
      </w:r>
      <w:r w:rsidRPr="00957298">
        <w:rPr>
          <w:lang w:val="en-US"/>
        </w:rPr>
        <w:t>(</w:t>
      </w:r>
      <w:r w:rsidR="00483DBD" w:rsidRPr="00957298">
        <w:rPr>
          <w:lang w:val="en-US"/>
        </w:rPr>
        <w:t>CMCC</w:t>
      </w:r>
      <w:r w:rsidRPr="00957298">
        <w:rPr>
          <w:lang w:val="en-US"/>
        </w:rPr>
        <w:t>)</w:t>
      </w:r>
    </w:p>
    <w:p w14:paraId="7B0B5174" w14:textId="087B8774" w:rsidR="00556B5B" w:rsidRPr="00E47A74" w:rsidRDefault="00E47A74" w:rsidP="00E47A74">
      <w:pPr>
        <w:pStyle w:val="ListParagraph"/>
        <w:numPr>
          <w:ilvl w:val="0"/>
          <w:numId w:val="7"/>
        </w:numPr>
        <w:ind w:firstLineChars="0"/>
        <w:rPr>
          <w:rFonts w:eastAsia="新細明體"/>
          <w:iCs/>
          <w:lang w:val="en-US" w:eastAsia="zh-TW"/>
        </w:rPr>
      </w:pPr>
      <w:r w:rsidRPr="00D72D23">
        <w:rPr>
          <w:rFonts w:eastAsia="新細明體"/>
          <w:iCs/>
          <w:lang w:val="en-US" w:eastAsia="zh-TW"/>
        </w:rPr>
        <w:t xml:space="preserve">Proposal </w:t>
      </w:r>
      <w:r>
        <w:rPr>
          <w:rFonts w:eastAsia="新細明體"/>
          <w:iCs/>
          <w:lang w:val="en-US" w:eastAsia="zh-TW"/>
        </w:rPr>
        <w:t>3</w:t>
      </w:r>
      <w:r w:rsidRPr="00D72D23">
        <w:rPr>
          <w:rFonts w:eastAsia="新細明體"/>
          <w:iCs/>
          <w:lang w:val="en-US" w:eastAsia="zh-TW"/>
        </w:rPr>
        <w:t xml:space="preserve">: </w:t>
      </w:r>
      <w:r w:rsidRPr="00E47A74">
        <w:rPr>
          <w:rFonts w:eastAsia="新細明體"/>
          <w:iCs/>
          <w:u w:val="single"/>
          <w:lang w:val="en-US" w:eastAsia="zh-TW"/>
        </w:rPr>
        <w:t>For earth-moving cell</w:t>
      </w:r>
      <w:r>
        <w:rPr>
          <w:rFonts w:eastAsia="新細明體"/>
          <w:iCs/>
          <w:lang w:val="en-US" w:eastAsia="zh-TW"/>
        </w:rPr>
        <w:t>,</w:t>
      </w:r>
      <w:r w:rsidRPr="00E47A74">
        <w:rPr>
          <w:rFonts w:eastAsia="新細明體"/>
          <w:iCs/>
          <w:lang w:val="en-US" w:eastAsia="zh-TW"/>
        </w:rPr>
        <w:t xml:space="preserve"> </w:t>
      </w:r>
      <w:r w:rsidRPr="00CB5319">
        <w:rPr>
          <w:rFonts w:eastAsia="新細明體"/>
          <w:iCs/>
          <w:lang w:val="en-US" w:eastAsia="zh-TW"/>
        </w:rPr>
        <w:t xml:space="preserve">RAN4 to discuss how to define the requirements for the propagation of the </w:t>
      </w:r>
      <w:proofErr w:type="spellStart"/>
      <w:r w:rsidRPr="00CB5319">
        <w:rPr>
          <w:rFonts w:eastAsia="新細明體"/>
          <w:iCs/>
          <w:lang w:val="en-US" w:eastAsia="zh-TW"/>
        </w:rPr>
        <w:t>referenceLocationh</w:t>
      </w:r>
      <w:proofErr w:type="spellEnd"/>
      <w:r w:rsidRPr="00CB5319">
        <w:rPr>
          <w:rFonts w:eastAsia="新細明體"/>
          <w:iCs/>
          <w:lang w:val="en-US" w:eastAsia="zh-TW"/>
        </w:rPr>
        <w:t xml:space="preserve"> based on the satellite movement</w:t>
      </w:r>
      <w:r w:rsidRPr="00D72D23">
        <w:rPr>
          <w:rFonts w:eastAsia="新細明體"/>
          <w:iCs/>
          <w:lang w:val="en-US" w:eastAsia="zh-TW"/>
        </w:rPr>
        <w:t xml:space="preserve">. </w:t>
      </w:r>
      <w:r w:rsidRPr="00D72D23">
        <w:rPr>
          <w:lang w:val="en-US"/>
        </w:rPr>
        <w:t>(</w:t>
      </w:r>
      <w:r>
        <w:rPr>
          <w:lang w:val="en-US"/>
        </w:rPr>
        <w:t>Nokia</w:t>
      </w:r>
      <w:r w:rsidRPr="00D72D23">
        <w:rPr>
          <w:lang w:val="en-US"/>
        </w:rPr>
        <w:t>)</w:t>
      </w:r>
    </w:p>
    <w:p w14:paraId="1641ABAA" w14:textId="0080257B" w:rsidR="00483DBD" w:rsidRDefault="00FD0657" w:rsidP="00483DBD">
      <w:pPr>
        <w:spacing w:after="0"/>
        <w:rPr>
          <w:szCs w:val="24"/>
          <w:lang w:eastAsia="zh-CN"/>
        </w:rPr>
      </w:pPr>
      <w:r w:rsidRPr="00FD0657">
        <w:rPr>
          <w:color w:val="0070C0"/>
          <w:szCs w:val="24"/>
          <w:lang w:eastAsia="zh-CN"/>
        </w:rPr>
        <w:t>Recommended WF:</w:t>
      </w:r>
      <w:r w:rsidRPr="00FD0657">
        <w:rPr>
          <w:szCs w:val="24"/>
          <w:lang w:eastAsia="zh-CN"/>
        </w:rPr>
        <w:t xml:space="preserve"> </w:t>
      </w:r>
      <w:r w:rsidRPr="00FD0657">
        <w:rPr>
          <w:rFonts w:eastAsia="新細明體" w:cstheme="minorBidi"/>
          <w:bCs/>
          <w:iCs/>
          <w:szCs w:val="18"/>
          <w:lang w:val="en-US"/>
        </w:rPr>
        <w:t>Discuss proposals</w:t>
      </w:r>
      <w:r w:rsidRPr="00FD0657">
        <w:rPr>
          <w:szCs w:val="24"/>
          <w:lang w:eastAsia="zh-CN"/>
        </w:rPr>
        <w:t>.</w:t>
      </w:r>
    </w:p>
    <w:p w14:paraId="583EB9BB" w14:textId="12AD6C78" w:rsidR="00E85A38" w:rsidRDefault="00E85A38" w:rsidP="00A91B5C">
      <w:pPr>
        <w:spacing w:after="0"/>
        <w:rPr>
          <w:rFonts w:eastAsia="新細明體"/>
          <w:iCs/>
          <w:lang w:val="en-US" w:eastAsia="zh-TW"/>
        </w:rPr>
      </w:pPr>
    </w:p>
    <w:p w14:paraId="22270479" w14:textId="4DE3575E" w:rsidR="00CB6BE0" w:rsidRDefault="00CB6BE0" w:rsidP="00A91B5C">
      <w:pPr>
        <w:spacing w:after="0"/>
        <w:rPr>
          <w:rFonts w:eastAsia="新細明體"/>
          <w:iCs/>
          <w:lang w:val="en-US" w:eastAsia="zh-TW"/>
        </w:rPr>
      </w:pPr>
    </w:p>
    <w:p w14:paraId="259BA0F2" w14:textId="77777777" w:rsidR="00CB6BE0" w:rsidRDefault="00CB6BE0" w:rsidP="00A91B5C">
      <w:pPr>
        <w:spacing w:after="0"/>
        <w:rPr>
          <w:rFonts w:eastAsia="新細明體"/>
          <w:iCs/>
          <w:lang w:val="en-US" w:eastAsia="zh-TW"/>
        </w:rPr>
      </w:pPr>
    </w:p>
    <w:p w14:paraId="4B4075C1" w14:textId="55C31BF3" w:rsidR="00E26229" w:rsidRPr="00E26229" w:rsidRDefault="00E26229" w:rsidP="00E26229">
      <w:pPr>
        <w:pStyle w:val="Heading4"/>
        <w:numPr>
          <w:ilvl w:val="0"/>
          <w:numId w:val="0"/>
        </w:numPr>
      </w:pPr>
      <w:r w:rsidRPr="006C5DA8">
        <w:t xml:space="preserve">Issue </w:t>
      </w:r>
      <w:r w:rsidR="00FD0657">
        <w:t>5</w:t>
      </w:r>
      <w:r w:rsidRPr="006C5DA8">
        <w:t xml:space="preserve">: </w:t>
      </w:r>
      <w:r w:rsidR="00307AC7" w:rsidRPr="00307AC7">
        <w:t>For eMTC, CHO requirements</w:t>
      </w:r>
    </w:p>
    <w:p w14:paraId="17A1E4F7" w14:textId="6A84685F" w:rsidR="005E2BB9" w:rsidRPr="007522E0" w:rsidRDefault="00854B23" w:rsidP="007522E0">
      <w:pPr>
        <w:spacing w:after="0"/>
        <w:rPr>
          <w:rFonts w:eastAsia="新細明體"/>
          <w:iCs/>
          <w:lang w:val="en-US" w:eastAsia="zh-TW"/>
        </w:rPr>
      </w:pPr>
      <w:r w:rsidRPr="007522E0">
        <w:rPr>
          <w:rFonts w:eastAsia="新細明體"/>
          <w:iCs/>
          <w:lang w:val="en-US" w:eastAsia="zh-TW"/>
        </w:rPr>
        <w:t>No agreement</w:t>
      </w:r>
    </w:p>
    <w:p w14:paraId="721E436D" w14:textId="77777777" w:rsidR="00F7787C" w:rsidRDefault="00F7787C">
      <w:pPr>
        <w:spacing w:after="0"/>
        <w:rPr>
          <w:rFonts w:eastAsia="新細明體"/>
          <w:iCs/>
          <w:lang w:val="en-US" w:eastAsia="zh-TW"/>
        </w:rPr>
      </w:pPr>
    </w:p>
    <w:p w14:paraId="42909A48" w14:textId="7C3FBEBF" w:rsidR="006779BE" w:rsidRDefault="006779BE" w:rsidP="00E135F4">
      <w:pPr>
        <w:spacing w:after="0"/>
        <w:rPr>
          <w:rFonts w:eastAsia="新細明體"/>
          <w:iCs/>
          <w:lang w:val="en-US" w:eastAsia="zh-TW"/>
        </w:rPr>
      </w:pPr>
    </w:p>
    <w:p w14:paraId="2D1E2A04" w14:textId="548CBC48" w:rsidR="00CB6BE0" w:rsidRPr="0033158C" w:rsidRDefault="00CB6BE0" w:rsidP="00CB6BE0">
      <w:pPr>
        <w:pStyle w:val="Heading4"/>
        <w:numPr>
          <w:ilvl w:val="0"/>
          <w:numId w:val="0"/>
        </w:numPr>
      </w:pPr>
      <w:r w:rsidRPr="006C5DA8">
        <w:t xml:space="preserve">Issue </w:t>
      </w:r>
      <w:r w:rsidR="00FD0657">
        <w:t>6</w:t>
      </w:r>
      <w:r w:rsidR="008F2412">
        <w:t>-1</w:t>
      </w:r>
      <w:r w:rsidRPr="006C5DA8">
        <w:t xml:space="preserve">: </w:t>
      </w:r>
      <w:r w:rsidRPr="0033158C">
        <w:t xml:space="preserve">GNSS </w:t>
      </w:r>
      <w:r w:rsidRPr="00154725">
        <w:t>re-acquisition</w:t>
      </w:r>
      <w:r w:rsidR="008F2412">
        <w:t>, impact on RLM</w:t>
      </w:r>
    </w:p>
    <w:p w14:paraId="3F7C6824" w14:textId="77777777" w:rsidR="009C03B1" w:rsidRPr="009C03B1" w:rsidRDefault="009C03B1" w:rsidP="009C03B1">
      <w:pPr>
        <w:numPr>
          <w:ilvl w:val="0"/>
          <w:numId w:val="21"/>
        </w:numPr>
        <w:overflowPunct w:val="0"/>
        <w:autoSpaceDE w:val="0"/>
        <w:autoSpaceDN w:val="0"/>
        <w:adjustRightInd w:val="0"/>
        <w:spacing w:after="120" w:line="252" w:lineRule="auto"/>
        <w:ind w:left="644"/>
        <w:textAlignment w:val="baseline"/>
        <w:rPr>
          <w:bCs/>
          <w:szCs w:val="24"/>
          <w:highlight w:val="green"/>
          <w:lang w:val="en-US" w:eastAsia="zh-CN"/>
        </w:rPr>
      </w:pPr>
      <w:r w:rsidRPr="009C03B1">
        <w:rPr>
          <w:bCs/>
          <w:szCs w:val="24"/>
          <w:highlight w:val="green"/>
          <w:lang w:val="en-US" w:eastAsia="zh-CN"/>
        </w:rPr>
        <w:t>Agreements</w:t>
      </w:r>
    </w:p>
    <w:p w14:paraId="22B410F6" w14:textId="77777777" w:rsidR="009C03B1" w:rsidRPr="009C03B1" w:rsidRDefault="009C03B1" w:rsidP="009C03B1">
      <w:pPr>
        <w:numPr>
          <w:ilvl w:val="1"/>
          <w:numId w:val="21"/>
        </w:numPr>
        <w:overflowPunct w:val="0"/>
        <w:autoSpaceDE w:val="0"/>
        <w:autoSpaceDN w:val="0"/>
        <w:adjustRightInd w:val="0"/>
        <w:spacing w:after="120" w:line="252" w:lineRule="auto"/>
        <w:textAlignment w:val="baseline"/>
        <w:rPr>
          <w:szCs w:val="24"/>
          <w:highlight w:val="green"/>
          <w:lang w:val="en-US" w:eastAsia="zh-CN"/>
        </w:rPr>
      </w:pPr>
      <w:r w:rsidRPr="009C03B1">
        <w:rPr>
          <w:bCs/>
          <w:szCs w:val="24"/>
          <w:highlight w:val="green"/>
          <w:lang w:val="en-US" w:eastAsia="zh-CN"/>
        </w:rPr>
        <w:t>Capture in specification that when a UE is measuring the GNSS in a GNSS-MG RLM monitoring is suspended. FFS on the impact on RLM requirements.</w:t>
      </w:r>
    </w:p>
    <w:p w14:paraId="1ED52E0B" w14:textId="676F4C1B" w:rsidR="001A47D4" w:rsidRDefault="001A47D4" w:rsidP="00E135F4">
      <w:pPr>
        <w:spacing w:after="0"/>
        <w:rPr>
          <w:rFonts w:eastAsia="新細明體"/>
          <w:iCs/>
          <w:lang w:eastAsia="zh-TW"/>
        </w:rPr>
      </w:pPr>
    </w:p>
    <w:p w14:paraId="33C79C06" w14:textId="0BB96175" w:rsidR="00CB6BE0" w:rsidRDefault="00CB6BE0" w:rsidP="00E135F4">
      <w:pPr>
        <w:spacing w:after="0"/>
        <w:rPr>
          <w:rFonts w:eastAsia="新細明體"/>
          <w:iCs/>
          <w:lang w:eastAsia="zh-TW"/>
        </w:rPr>
      </w:pPr>
    </w:p>
    <w:p w14:paraId="61DC7FB9" w14:textId="77777777" w:rsidR="00CB6BE0" w:rsidRPr="00CB6BE0" w:rsidRDefault="00CB6BE0" w:rsidP="00E135F4">
      <w:pPr>
        <w:spacing w:after="0"/>
        <w:rPr>
          <w:rFonts w:eastAsia="新細明體"/>
          <w:iCs/>
          <w:lang w:eastAsia="zh-TW"/>
        </w:rPr>
      </w:pPr>
    </w:p>
    <w:sectPr w:rsidR="00CB6BE0" w:rsidRPr="00CB6B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1F14" w14:textId="77777777" w:rsidR="00DB3F38" w:rsidRDefault="00DB3F38">
      <w:r>
        <w:separator/>
      </w:r>
    </w:p>
  </w:endnote>
  <w:endnote w:type="continuationSeparator" w:id="0">
    <w:p w14:paraId="5D205D65" w14:textId="77777777" w:rsidR="00DB3F38" w:rsidRDefault="00DB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BB52" w14:textId="77777777" w:rsidR="00DB3F38" w:rsidRDefault="00DB3F38">
      <w:r>
        <w:separator/>
      </w:r>
    </w:p>
  </w:footnote>
  <w:footnote w:type="continuationSeparator" w:id="0">
    <w:p w14:paraId="4332980A" w14:textId="77777777" w:rsidR="00DB3F38" w:rsidRDefault="00DB3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4"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5"/>
  </w:num>
  <w:num w:numId="3">
    <w:abstractNumId w:val="16"/>
  </w:num>
  <w:num w:numId="4">
    <w:abstractNumId w:val="13"/>
  </w:num>
  <w:num w:numId="5">
    <w:abstractNumId w:val="7"/>
  </w:num>
  <w:num w:numId="6">
    <w:abstractNumId w:val="18"/>
  </w:num>
  <w:num w:numId="7">
    <w:abstractNumId w:val="24"/>
  </w:num>
  <w:num w:numId="8">
    <w:abstractNumId w:val="22"/>
  </w:num>
  <w:num w:numId="9">
    <w:abstractNumId w:val="15"/>
  </w:num>
  <w:num w:numId="10">
    <w:abstractNumId w:val="3"/>
  </w:num>
  <w:num w:numId="11">
    <w:abstractNumId w:val="14"/>
  </w:num>
  <w:num w:numId="12">
    <w:abstractNumId w:val="21"/>
  </w:num>
  <w:num w:numId="13">
    <w:abstractNumId w:val="17"/>
  </w:num>
  <w:num w:numId="14">
    <w:abstractNumId w:val="23"/>
  </w:num>
  <w:num w:numId="15">
    <w:abstractNumId w:val="8"/>
  </w:num>
  <w:num w:numId="16">
    <w:abstractNumId w:val="4"/>
  </w:num>
  <w:num w:numId="17">
    <w:abstractNumId w:val="2"/>
  </w:num>
  <w:num w:numId="18">
    <w:abstractNumId w:val="19"/>
  </w:num>
  <w:num w:numId="19">
    <w:abstractNumId w:val="9"/>
    <w:lvlOverride w:ilvl="0">
      <w:startOverride w:val="1"/>
    </w:lvlOverride>
  </w:num>
  <w:num w:numId="20">
    <w:abstractNumId w:val="1"/>
  </w:num>
  <w:num w:numId="21">
    <w:abstractNumId w:val="20"/>
  </w:num>
  <w:num w:numId="22">
    <w:abstractNumId w:val="11"/>
  </w:num>
  <w:num w:numId="23">
    <w:abstractNumId w:val="12"/>
  </w:num>
  <w:num w:numId="24">
    <w:abstractNumId w:val="0"/>
  </w:num>
  <w:num w:numId="25">
    <w:abstractNumId w:val="9"/>
  </w:num>
  <w:num w:numId="2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11CE7"/>
    <w:rsid w:val="000163FA"/>
    <w:rsid w:val="00020C56"/>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47BB1"/>
    <w:rsid w:val="00050001"/>
    <w:rsid w:val="000514CE"/>
    <w:rsid w:val="00052041"/>
    <w:rsid w:val="0005326A"/>
    <w:rsid w:val="00054977"/>
    <w:rsid w:val="00054AAC"/>
    <w:rsid w:val="00055568"/>
    <w:rsid w:val="00055CA2"/>
    <w:rsid w:val="000576C4"/>
    <w:rsid w:val="0006266D"/>
    <w:rsid w:val="0006356E"/>
    <w:rsid w:val="00064A63"/>
    <w:rsid w:val="00065506"/>
    <w:rsid w:val="00065807"/>
    <w:rsid w:val="00071F4D"/>
    <w:rsid w:val="0007382E"/>
    <w:rsid w:val="000766E1"/>
    <w:rsid w:val="00076FB6"/>
    <w:rsid w:val="00077FF6"/>
    <w:rsid w:val="0008017E"/>
    <w:rsid w:val="00080A17"/>
    <w:rsid w:val="00080D82"/>
    <w:rsid w:val="00081692"/>
    <w:rsid w:val="00082C46"/>
    <w:rsid w:val="00084AA1"/>
    <w:rsid w:val="00085177"/>
    <w:rsid w:val="00085A0E"/>
    <w:rsid w:val="00086993"/>
    <w:rsid w:val="000873DF"/>
    <w:rsid w:val="00087548"/>
    <w:rsid w:val="00087D59"/>
    <w:rsid w:val="000920A1"/>
    <w:rsid w:val="00092DFF"/>
    <w:rsid w:val="00093876"/>
    <w:rsid w:val="00093E7E"/>
    <w:rsid w:val="00094405"/>
    <w:rsid w:val="00094484"/>
    <w:rsid w:val="00094980"/>
    <w:rsid w:val="0009639A"/>
    <w:rsid w:val="000A1830"/>
    <w:rsid w:val="000A19DF"/>
    <w:rsid w:val="000A31F2"/>
    <w:rsid w:val="000A383E"/>
    <w:rsid w:val="000A4121"/>
    <w:rsid w:val="000A4AA3"/>
    <w:rsid w:val="000A550E"/>
    <w:rsid w:val="000A7CD2"/>
    <w:rsid w:val="000B0960"/>
    <w:rsid w:val="000B1A55"/>
    <w:rsid w:val="000B20BB"/>
    <w:rsid w:val="000B2EF6"/>
    <w:rsid w:val="000B2FA6"/>
    <w:rsid w:val="000B2FD4"/>
    <w:rsid w:val="000B302F"/>
    <w:rsid w:val="000B4385"/>
    <w:rsid w:val="000B4AA0"/>
    <w:rsid w:val="000C2053"/>
    <w:rsid w:val="000C2553"/>
    <w:rsid w:val="000C3480"/>
    <w:rsid w:val="000C38C3"/>
    <w:rsid w:val="000C4341"/>
    <w:rsid w:val="000C4549"/>
    <w:rsid w:val="000C5251"/>
    <w:rsid w:val="000C76A9"/>
    <w:rsid w:val="000D0345"/>
    <w:rsid w:val="000D09FD"/>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476"/>
    <w:rsid w:val="00110C05"/>
    <w:rsid w:val="00110E26"/>
    <w:rsid w:val="00111321"/>
    <w:rsid w:val="001128E7"/>
    <w:rsid w:val="00113FAA"/>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6252E"/>
    <w:rsid w:val="00162548"/>
    <w:rsid w:val="00162FAE"/>
    <w:rsid w:val="00163866"/>
    <w:rsid w:val="00172183"/>
    <w:rsid w:val="0017219D"/>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5077"/>
    <w:rsid w:val="001A033F"/>
    <w:rsid w:val="001A08AA"/>
    <w:rsid w:val="001A1E22"/>
    <w:rsid w:val="001A2D20"/>
    <w:rsid w:val="001A3048"/>
    <w:rsid w:val="001A3475"/>
    <w:rsid w:val="001A3CE9"/>
    <w:rsid w:val="001A47D4"/>
    <w:rsid w:val="001A5602"/>
    <w:rsid w:val="001A59CB"/>
    <w:rsid w:val="001B2AC7"/>
    <w:rsid w:val="001B6793"/>
    <w:rsid w:val="001B7991"/>
    <w:rsid w:val="001C1409"/>
    <w:rsid w:val="001C166A"/>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A28"/>
    <w:rsid w:val="001E4218"/>
    <w:rsid w:val="001E528C"/>
    <w:rsid w:val="001E6C4D"/>
    <w:rsid w:val="001E6DB1"/>
    <w:rsid w:val="001E71B1"/>
    <w:rsid w:val="001E77FF"/>
    <w:rsid w:val="001F0497"/>
    <w:rsid w:val="001F0B20"/>
    <w:rsid w:val="001F22E6"/>
    <w:rsid w:val="001F2D8E"/>
    <w:rsid w:val="001F325B"/>
    <w:rsid w:val="001F5231"/>
    <w:rsid w:val="001F662D"/>
    <w:rsid w:val="00200A62"/>
    <w:rsid w:val="0020156F"/>
    <w:rsid w:val="00202E76"/>
    <w:rsid w:val="00202ED3"/>
    <w:rsid w:val="00203740"/>
    <w:rsid w:val="0020508A"/>
    <w:rsid w:val="002065EC"/>
    <w:rsid w:val="00207FB1"/>
    <w:rsid w:val="00210E56"/>
    <w:rsid w:val="00210FE3"/>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71B2"/>
    <w:rsid w:val="002407D7"/>
    <w:rsid w:val="002435CA"/>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2F5B49"/>
    <w:rsid w:val="003022A5"/>
    <w:rsid w:val="00302C04"/>
    <w:rsid w:val="00304518"/>
    <w:rsid w:val="003057B7"/>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2273"/>
    <w:rsid w:val="0033309B"/>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3F2"/>
    <w:rsid w:val="00383DD6"/>
    <w:rsid w:val="00383E37"/>
    <w:rsid w:val="0039142B"/>
    <w:rsid w:val="003920E8"/>
    <w:rsid w:val="00393041"/>
    <w:rsid w:val="00393042"/>
    <w:rsid w:val="0039343E"/>
    <w:rsid w:val="0039477C"/>
    <w:rsid w:val="00394AD5"/>
    <w:rsid w:val="0039642D"/>
    <w:rsid w:val="003A082E"/>
    <w:rsid w:val="003A105E"/>
    <w:rsid w:val="003A169E"/>
    <w:rsid w:val="003A2BEE"/>
    <w:rsid w:val="003A2E40"/>
    <w:rsid w:val="003B0158"/>
    <w:rsid w:val="003B379A"/>
    <w:rsid w:val="003B40B6"/>
    <w:rsid w:val="003B48F6"/>
    <w:rsid w:val="003B4DF4"/>
    <w:rsid w:val="003B56DB"/>
    <w:rsid w:val="003B5721"/>
    <w:rsid w:val="003B600B"/>
    <w:rsid w:val="003B743E"/>
    <w:rsid w:val="003B755E"/>
    <w:rsid w:val="003C228E"/>
    <w:rsid w:val="003C342B"/>
    <w:rsid w:val="003C46BE"/>
    <w:rsid w:val="003C4A88"/>
    <w:rsid w:val="003C4F73"/>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110"/>
    <w:rsid w:val="00452F20"/>
    <w:rsid w:val="004538A9"/>
    <w:rsid w:val="00454B57"/>
    <w:rsid w:val="00456A75"/>
    <w:rsid w:val="004575E3"/>
    <w:rsid w:val="00461E39"/>
    <w:rsid w:val="00462D3A"/>
    <w:rsid w:val="00463521"/>
    <w:rsid w:val="00466E00"/>
    <w:rsid w:val="004676F5"/>
    <w:rsid w:val="00471125"/>
    <w:rsid w:val="00472595"/>
    <w:rsid w:val="0047437A"/>
    <w:rsid w:val="00475759"/>
    <w:rsid w:val="00475CC7"/>
    <w:rsid w:val="00480E42"/>
    <w:rsid w:val="0048228B"/>
    <w:rsid w:val="00483DBD"/>
    <w:rsid w:val="00484C5D"/>
    <w:rsid w:val="004853D3"/>
    <w:rsid w:val="0048543E"/>
    <w:rsid w:val="004868C1"/>
    <w:rsid w:val="0048750F"/>
    <w:rsid w:val="00490FF6"/>
    <w:rsid w:val="004947B6"/>
    <w:rsid w:val="004953B8"/>
    <w:rsid w:val="004958C1"/>
    <w:rsid w:val="004977F8"/>
    <w:rsid w:val="004A17E9"/>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39E2"/>
    <w:rsid w:val="004D43FD"/>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1364"/>
    <w:rsid w:val="005117A9"/>
    <w:rsid w:val="00511F57"/>
    <w:rsid w:val="00511FDC"/>
    <w:rsid w:val="0051436A"/>
    <w:rsid w:val="005144DE"/>
    <w:rsid w:val="00514E87"/>
    <w:rsid w:val="0051577E"/>
    <w:rsid w:val="00515CBE"/>
    <w:rsid w:val="00515E2B"/>
    <w:rsid w:val="0051719F"/>
    <w:rsid w:val="00517B68"/>
    <w:rsid w:val="00521337"/>
    <w:rsid w:val="00522A7E"/>
    <w:rsid w:val="00522F20"/>
    <w:rsid w:val="00525A38"/>
    <w:rsid w:val="00525A58"/>
    <w:rsid w:val="00526C08"/>
    <w:rsid w:val="00526D5C"/>
    <w:rsid w:val="00527887"/>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1B71"/>
    <w:rsid w:val="0055334A"/>
    <w:rsid w:val="00554B1F"/>
    <w:rsid w:val="00556651"/>
    <w:rsid w:val="00556B5B"/>
    <w:rsid w:val="00556E71"/>
    <w:rsid w:val="00557800"/>
    <w:rsid w:val="00562A6B"/>
    <w:rsid w:val="00562D16"/>
    <w:rsid w:val="00562E31"/>
    <w:rsid w:val="005631BA"/>
    <w:rsid w:val="00564A3C"/>
    <w:rsid w:val="00565178"/>
    <w:rsid w:val="005667BD"/>
    <w:rsid w:val="00571777"/>
    <w:rsid w:val="00575CD7"/>
    <w:rsid w:val="00575F92"/>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A083E"/>
    <w:rsid w:val="005A0D8C"/>
    <w:rsid w:val="005A3EEE"/>
    <w:rsid w:val="005A3FBB"/>
    <w:rsid w:val="005A4EA3"/>
    <w:rsid w:val="005A6483"/>
    <w:rsid w:val="005A7709"/>
    <w:rsid w:val="005B37DD"/>
    <w:rsid w:val="005B4802"/>
    <w:rsid w:val="005B4F66"/>
    <w:rsid w:val="005B6BDB"/>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7BF"/>
    <w:rsid w:val="005E1836"/>
    <w:rsid w:val="005E2965"/>
    <w:rsid w:val="005E2BB9"/>
    <w:rsid w:val="005E2DB6"/>
    <w:rsid w:val="005E2EB3"/>
    <w:rsid w:val="005E2FFC"/>
    <w:rsid w:val="005E366A"/>
    <w:rsid w:val="005E6565"/>
    <w:rsid w:val="005E7381"/>
    <w:rsid w:val="005E771A"/>
    <w:rsid w:val="005F2145"/>
    <w:rsid w:val="005F3DEA"/>
    <w:rsid w:val="005F55B2"/>
    <w:rsid w:val="00600295"/>
    <w:rsid w:val="006012CB"/>
    <w:rsid w:val="006016E1"/>
    <w:rsid w:val="006018BD"/>
    <w:rsid w:val="006019F7"/>
    <w:rsid w:val="00602D27"/>
    <w:rsid w:val="006030FD"/>
    <w:rsid w:val="0060322E"/>
    <w:rsid w:val="00606903"/>
    <w:rsid w:val="0061150E"/>
    <w:rsid w:val="00611FC0"/>
    <w:rsid w:val="006144A1"/>
    <w:rsid w:val="006152F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30A2"/>
    <w:rsid w:val="006A66AD"/>
    <w:rsid w:val="006A6D23"/>
    <w:rsid w:val="006A740B"/>
    <w:rsid w:val="006A760C"/>
    <w:rsid w:val="006B21B9"/>
    <w:rsid w:val="006B25DE"/>
    <w:rsid w:val="006B342E"/>
    <w:rsid w:val="006B3BC4"/>
    <w:rsid w:val="006B6B90"/>
    <w:rsid w:val="006C06A0"/>
    <w:rsid w:val="006C1C3B"/>
    <w:rsid w:val="006C253F"/>
    <w:rsid w:val="006C382D"/>
    <w:rsid w:val="006C4A1C"/>
    <w:rsid w:val="006C4E43"/>
    <w:rsid w:val="006C643E"/>
    <w:rsid w:val="006D13A8"/>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90A"/>
    <w:rsid w:val="007342CB"/>
    <w:rsid w:val="00734E64"/>
    <w:rsid w:val="00736433"/>
    <w:rsid w:val="00736B37"/>
    <w:rsid w:val="00740A35"/>
    <w:rsid w:val="007458B3"/>
    <w:rsid w:val="007515E8"/>
    <w:rsid w:val="007516E8"/>
    <w:rsid w:val="00752033"/>
    <w:rsid w:val="007520B4"/>
    <w:rsid w:val="007522E0"/>
    <w:rsid w:val="007541A0"/>
    <w:rsid w:val="00755BAA"/>
    <w:rsid w:val="0076076F"/>
    <w:rsid w:val="00762EB2"/>
    <w:rsid w:val="007655D5"/>
    <w:rsid w:val="00765928"/>
    <w:rsid w:val="00773B8E"/>
    <w:rsid w:val="007763C1"/>
    <w:rsid w:val="007765F9"/>
    <w:rsid w:val="00776760"/>
    <w:rsid w:val="00777E30"/>
    <w:rsid w:val="00777E82"/>
    <w:rsid w:val="0078046C"/>
    <w:rsid w:val="00781359"/>
    <w:rsid w:val="007816A6"/>
    <w:rsid w:val="00782B47"/>
    <w:rsid w:val="007836B1"/>
    <w:rsid w:val="00783DCB"/>
    <w:rsid w:val="00786921"/>
    <w:rsid w:val="00786BAA"/>
    <w:rsid w:val="00793ECB"/>
    <w:rsid w:val="00794FA8"/>
    <w:rsid w:val="00796572"/>
    <w:rsid w:val="0079737F"/>
    <w:rsid w:val="007A0A08"/>
    <w:rsid w:val="007A1EAA"/>
    <w:rsid w:val="007A45E4"/>
    <w:rsid w:val="007A4778"/>
    <w:rsid w:val="007A79FD"/>
    <w:rsid w:val="007A7C06"/>
    <w:rsid w:val="007B0B9D"/>
    <w:rsid w:val="007B26E3"/>
    <w:rsid w:val="007B49A6"/>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7324"/>
    <w:rsid w:val="00831E02"/>
    <w:rsid w:val="008355EA"/>
    <w:rsid w:val="00837458"/>
    <w:rsid w:val="00837AAE"/>
    <w:rsid w:val="008402B6"/>
    <w:rsid w:val="008429AD"/>
    <w:rsid w:val="008429DB"/>
    <w:rsid w:val="00846020"/>
    <w:rsid w:val="00850C75"/>
    <w:rsid w:val="00850E39"/>
    <w:rsid w:val="00852585"/>
    <w:rsid w:val="00852AB2"/>
    <w:rsid w:val="00852CD6"/>
    <w:rsid w:val="0085461E"/>
    <w:rsid w:val="0085477A"/>
    <w:rsid w:val="00854B23"/>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B3194"/>
    <w:rsid w:val="008B553F"/>
    <w:rsid w:val="008B5AE7"/>
    <w:rsid w:val="008C09D7"/>
    <w:rsid w:val="008C1216"/>
    <w:rsid w:val="008C3760"/>
    <w:rsid w:val="008C4245"/>
    <w:rsid w:val="008C60E9"/>
    <w:rsid w:val="008C73C1"/>
    <w:rsid w:val="008D031D"/>
    <w:rsid w:val="008D1B7C"/>
    <w:rsid w:val="008D3E2B"/>
    <w:rsid w:val="008D4DD8"/>
    <w:rsid w:val="008D5A03"/>
    <w:rsid w:val="008D6657"/>
    <w:rsid w:val="008E06E0"/>
    <w:rsid w:val="008E1097"/>
    <w:rsid w:val="008E1F60"/>
    <w:rsid w:val="008E307E"/>
    <w:rsid w:val="008E401F"/>
    <w:rsid w:val="008E422C"/>
    <w:rsid w:val="008E4811"/>
    <w:rsid w:val="008E62F9"/>
    <w:rsid w:val="008E6A16"/>
    <w:rsid w:val="008F2412"/>
    <w:rsid w:val="008F2D1A"/>
    <w:rsid w:val="008F3CD7"/>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3E16"/>
    <w:rsid w:val="009542AC"/>
    <w:rsid w:val="009545DB"/>
    <w:rsid w:val="00957298"/>
    <w:rsid w:val="00961BB2"/>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5E04"/>
    <w:rsid w:val="009B6122"/>
    <w:rsid w:val="009B6926"/>
    <w:rsid w:val="009B6B29"/>
    <w:rsid w:val="009B7102"/>
    <w:rsid w:val="009C03B1"/>
    <w:rsid w:val="009C0727"/>
    <w:rsid w:val="009C2D60"/>
    <w:rsid w:val="009C32A6"/>
    <w:rsid w:val="009C3C80"/>
    <w:rsid w:val="009C492F"/>
    <w:rsid w:val="009C6069"/>
    <w:rsid w:val="009C7AB8"/>
    <w:rsid w:val="009D0F43"/>
    <w:rsid w:val="009D2FF2"/>
    <w:rsid w:val="009D3226"/>
    <w:rsid w:val="009D3385"/>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A03062"/>
    <w:rsid w:val="00A04AAD"/>
    <w:rsid w:val="00A05324"/>
    <w:rsid w:val="00A06154"/>
    <w:rsid w:val="00A0758F"/>
    <w:rsid w:val="00A10035"/>
    <w:rsid w:val="00A113FB"/>
    <w:rsid w:val="00A14679"/>
    <w:rsid w:val="00A14C33"/>
    <w:rsid w:val="00A1570A"/>
    <w:rsid w:val="00A17866"/>
    <w:rsid w:val="00A17DA3"/>
    <w:rsid w:val="00A209A2"/>
    <w:rsid w:val="00A211B4"/>
    <w:rsid w:val="00A223CF"/>
    <w:rsid w:val="00A22825"/>
    <w:rsid w:val="00A2301D"/>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6253"/>
    <w:rsid w:val="00A4692C"/>
    <w:rsid w:val="00A469E7"/>
    <w:rsid w:val="00A46D3F"/>
    <w:rsid w:val="00A475FA"/>
    <w:rsid w:val="00A5018D"/>
    <w:rsid w:val="00A54312"/>
    <w:rsid w:val="00A55286"/>
    <w:rsid w:val="00A556AB"/>
    <w:rsid w:val="00A56A3A"/>
    <w:rsid w:val="00A56E3A"/>
    <w:rsid w:val="00A5729D"/>
    <w:rsid w:val="00A574CA"/>
    <w:rsid w:val="00A57973"/>
    <w:rsid w:val="00A604A4"/>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B7A68"/>
    <w:rsid w:val="00AC2185"/>
    <w:rsid w:val="00AC27DB"/>
    <w:rsid w:val="00AC333C"/>
    <w:rsid w:val="00AC5E73"/>
    <w:rsid w:val="00AC63CA"/>
    <w:rsid w:val="00AC6D6B"/>
    <w:rsid w:val="00AC79FA"/>
    <w:rsid w:val="00AD03FD"/>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06C07"/>
    <w:rsid w:val="00B12B26"/>
    <w:rsid w:val="00B13EB9"/>
    <w:rsid w:val="00B163F8"/>
    <w:rsid w:val="00B169E3"/>
    <w:rsid w:val="00B1728B"/>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2886"/>
    <w:rsid w:val="00B42C8C"/>
    <w:rsid w:val="00B433F9"/>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8EA"/>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5280"/>
    <w:rsid w:val="00BA5EE3"/>
    <w:rsid w:val="00BA6E95"/>
    <w:rsid w:val="00BA7DD8"/>
    <w:rsid w:val="00BB14F1"/>
    <w:rsid w:val="00BB3EED"/>
    <w:rsid w:val="00BB504E"/>
    <w:rsid w:val="00BB572E"/>
    <w:rsid w:val="00BB599A"/>
    <w:rsid w:val="00BB7494"/>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8A"/>
    <w:rsid w:val="00C14E6A"/>
    <w:rsid w:val="00C1572F"/>
    <w:rsid w:val="00C20022"/>
    <w:rsid w:val="00C20FB6"/>
    <w:rsid w:val="00C23446"/>
    <w:rsid w:val="00C23D76"/>
    <w:rsid w:val="00C24C05"/>
    <w:rsid w:val="00C24D2F"/>
    <w:rsid w:val="00C25603"/>
    <w:rsid w:val="00C258CF"/>
    <w:rsid w:val="00C26222"/>
    <w:rsid w:val="00C266C6"/>
    <w:rsid w:val="00C26D5C"/>
    <w:rsid w:val="00C31283"/>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3EC1"/>
    <w:rsid w:val="00C54A67"/>
    <w:rsid w:val="00C564C4"/>
    <w:rsid w:val="00C5734B"/>
    <w:rsid w:val="00C5739F"/>
    <w:rsid w:val="00C57CF0"/>
    <w:rsid w:val="00C60AF7"/>
    <w:rsid w:val="00C62F00"/>
    <w:rsid w:val="00C62F53"/>
    <w:rsid w:val="00C63557"/>
    <w:rsid w:val="00C649BD"/>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4D00"/>
    <w:rsid w:val="00CB5319"/>
    <w:rsid w:val="00CB5E16"/>
    <w:rsid w:val="00CB6BE0"/>
    <w:rsid w:val="00CB6DA7"/>
    <w:rsid w:val="00CB7B57"/>
    <w:rsid w:val="00CB7E4C"/>
    <w:rsid w:val="00CC25B4"/>
    <w:rsid w:val="00CC3A18"/>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D80"/>
    <w:rsid w:val="00D036D5"/>
    <w:rsid w:val="00D03D00"/>
    <w:rsid w:val="00D04071"/>
    <w:rsid w:val="00D05C30"/>
    <w:rsid w:val="00D10052"/>
    <w:rsid w:val="00D11359"/>
    <w:rsid w:val="00D14278"/>
    <w:rsid w:val="00D14D2D"/>
    <w:rsid w:val="00D16B18"/>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8DD"/>
    <w:rsid w:val="00D423CF"/>
    <w:rsid w:val="00D42B29"/>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77F"/>
    <w:rsid w:val="00D90853"/>
    <w:rsid w:val="00D90DFC"/>
    <w:rsid w:val="00D9167E"/>
    <w:rsid w:val="00D923A9"/>
    <w:rsid w:val="00D9434B"/>
    <w:rsid w:val="00D9729C"/>
    <w:rsid w:val="00D97F0C"/>
    <w:rsid w:val="00DA0F2D"/>
    <w:rsid w:val="00DA318A"/>
    <w:rsid w:val="00DA39AB"/>
    <w:rsid w:val="00DA3A86"/>
    <w:rsid w:val="00DA4A03"/>
    <w:rsid w:val="00DA6C6E"/>
    <w:rsid w:val="00DB3718"/>
    <w:rsid w:val="00DB3933"/>
    <w:rsid w:val="00DB3F38"/>
    <w:rsid w:val="00DB6344"/>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4734"/>
    <w:rsid w:val="00DF4DD5"/>
    <w:rsid w:val="00E01C41"/>
    <w:rsid w:val="00E0227D"/>
    <w:rsid w:val="00E039F0"/>
    <w:rsid w:val="00E04B84"/>
    <w:rsid w:val="00E05A24"/>
    <w:rsid w:val="00E06466"/>
    <w:rsid w:val="00E06835"/>
    <w:rsid w:val="00E0687E"/>
    <w:rsid w:val="00E06FDA"/>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CD2"/>
    <w:rsid w:val="00E348A3"/>
    <w:rsid w:val="00E3714C"/>
    <w:rsid w:val="00E40E90"/>
    <w:rsid w:val="00E4280F"/>
    <w:rsid w:val="00E43231"/>
    <w:rsid w:val="00E45C7E"/>
    <w:rsid w:val="00E47A74"/>
    <w:rsid w:val="00E47BF7"/>
    <w:rsid w:val="00E51B6F"/>
    <w:rsid w:val="00E531EB"/>
    <w:rsid w:val="00E53DA9"/>
    <w:rsid w:val="00E54874"/>
    <w:rsid w:val="00E54B6F"/>
    <w:rsid w:val="00E55ACA"/>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A38"/>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6F69"/>
    <w:rsid w:val="00EA73DF"/>
    <w:rsid w:val="00EB0644"/>
    <w:rsid w:val="00EB0829"/>
    <w:rsid w:val="00EB1249"/>
    <w:rsid w:val="00EB127B"/>
    <w:rsid w:val="00EB37C6"/>
    <w:rsid w:val="00EB37DD"/>
    <w:rsid w:val="00EB39F7"/>
    <w:rsid w:val="00EB3F2E"/>
    <w:rsid w:val="00EB61AE"/>
    <w:rsid w:val="00EC2B81"/>
    <w:rsid w:val="00EC322D"/>
    <w:rsid w:val="00EC3333"/>
    <w:rsid w:val="00EC44EE"/>
    <w:rsid w:val="00EC4F41"/>
    <w:rsid w:val="00EC5416"/>
    <w:rsid w:val="00EC6353"/>
    <w:rsid w:val="00EC7386"/>
    <w:rsid w:val="00ED09FD"/>
    <w:rsid w:val="00ED383A"/>
    <w:rsid w:val="00ED76D4"/>
    <w:rsid w:val="00EE1080"/>
    <w:rsid w:val="00EE13D7"/>
    <w:rsid w:val="00EE13DB"/>
    <w:rsid w:val="00EE68C1"/>
    <w:rsid w:val="00EF099A"/>
    <w:rsid w:val="00EF1EC5"/>
    <w:rsid w:val="00EF201C"/>
    <w:rsid w:val="00EF46C3"/>
    <w:rsid w:val="00EF4C88"/>
    <w:rsid w:val="00EF55EB"/>
    <w:rsid w:val="00EF61E8"/>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B91"/>
    <w:rsid w:val="00F21139"/>
    <w:rsid w:val="00F2188B"/>
    <w:rsid w:val="00F236CF"/>
    <w:rsid w:val="00F24B8B"/>
    <w:rsid w:val="00F2641D"/>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5400"/>
    <w:rsid w:val="00F57122"/>
    <w:rsid w:val="00F575FF"/>
    <w:rsid w:val="00F60B57"/>
    <w:rsid w:val="00F618EF"/>
    <w:rsid w:val="00F639EC"/>
    <w:rsid w:val="00F65582"/>
    <w:rsid w:val="00F65C14"/>
    <w:rsid w:val="00F66E75"/>
    <w:rsid w:val="00F709B7"/>
    <w:rsid w:val="00F70C92"/>
    <w:rsid w:val="00F70D8A"/>
    <w:rsid w:val="00F73424"/>
    <w:rsid w:val="00F75FD6"/>
    <w:rsid w:val="00F77241"/>
    <w:rsid w:val="00F7787C"/>
    <w:rsid w:val="00F77DBA"/>
    <w:rsid w:val="00F77EB0"/>
    <w:rsid w:val="00F86ACE"/>
    <w:rsid w:val="00F8701D"/>
    <w:rsid w:val="00F87CDD"/>
    <w:rsid w:val="00F933F0"/>
    <w:rsid w:val="00F937A3"/>
    <w:rsid w:val="00F94715"/>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70DE"/>
    <w:rsid w:val="00FC02B8"/>
    <w:rsid w:val="00FC051F"/>
    <w:rsid w:val="00FC06FF"/>
    <w:rsid w:val="00FC103D"/>
    <w:rsid w:val="00FC34D5"/>
    <w:rsid w:val="00FC43B7"/>
    <w:rsid w:val="00FC45F4"/>
    <w:rsid w:val="00FC50EA"/>
    <w:rsid w:val="00FC6287"/>
    <w:rsid w:val="00FC69B4"/>
    <w:rsid w:val="00FD0657"/>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97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60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602</Words>
  <Characters>3434</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19</cp:revision>
  <cp:lastPrinted>2019-04-25T01:09:00Z</cp:lastPrinted>
  <dcterms:created xsi:type="dcterms:W3CDTF">2023-05-23T02:56:00Z</dcterms:created>
  <dcterms:modified xsi:type="dcterms:W3CDTF">2023-05-25T23:40:00Z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